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C03AAC">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16</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510166</w:t>
      </w:r>
      <w:r>
        <w:rPr>
          <w:b/>
          <w:sz w:val="24"/>
          <w:szCs w:val="24"/>
          <w:highlight w:val="none"/>
        </w:rPr>
        <w:t xml:space="preserve">                      </w:t>
      </w:r>
    </w:p>
    <w:bookmarkEnd w:id="0"/>
    <w:bookmarkEnd w:id="1"/>
    <w:p w14:paraId="5C25862B">
      <w:pPr>
        <w:pStyle w:val="7"/>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highlight w:val="none"/>
          <w:lang w:eastAsia="zh-CN"/>
        </w:rPr>
        <w:t>Bengaluru, India, August 25</w:t>
      </w:r>
      <w:r>
        <w:rPr>
          <w:rFonts w:hint="default" w:ascii="Times New Roman" w:hAnsi="Times New Roman" w:eastAsia="宋体" w:cs="Times New Roman"/>
          <w:b/>
          <w:sz w:val="24"/>
          <w:szCs w:val="24"/>
          <w:highlight w:val="none"/>
          <w:vertAlign w:val="superscript"/>
          <w:lang w:eastAsia="zh-CN"/>
        </w:rPr>
        <w:t>th</w:t>
      </w:r>
      <w:r>
        <w:rPr>
          <w:rFonts w:hint="default" w:ascii="Times New Roman" w:hAnsi="Times New Roman" w:eastAsia="宋体" w:cs="Times New Roman"/>
          <w:b/>
          <w:sz w:val="24"/>
          <w:szCs w:val="24"/>
          <w:highlight w:val="none"/>
          <w:lang w:eastAsia="zh-CN"/>
        </w:rPr>
        <w:t xml:space="preserve"> – 29</w:t>
      </w:r>
      <w:r>
        <w:rPr>
          <w:rFonts w:hint="default" w:ascii="Times New Roman" w:hAnsi="Times New Roman" w:eastAsia="宋体" w:cs="Times New Roman"/>
          <w:b/>
          <w:sz w:val="24"/>
          <w:szCs w:val="24"/>
          <w:highlight w:val="none"/>
          <w:vertAlign w:val="superscript"/>
          <w:lang w:eastAsia="zh-CN"/>
        </w:rPr>
        <w:t>th</w:t>
      </w:r>
      <w:r>
        <w:rPr>
          <w:rFonts w:hint="default" w:ascii="Times New Roman" w:hAnsi="Times New Roman" w:cs="Times New Roman"/>
          <w:b/>
          <w:bCs/>
          <w:sz w:val="24"/>
          <w:highlight w:val="none"/>
        </w:rPr>
        <w:t>, 2025</w:t>
      </w:r>
    </w:p>
    <w:p w14:paraId="091AF475">
      <w:pPr>
        <w:pStyle w:val="7"/>
        <w:keepNext w:val="0"/>
        <w:keepLines w:val="0"/>
        <w:pageBreakBefore w:val="0"/>
        <w:widowControl/>
        <w:tabs>
          <w:tab w:val="right" w:pos="9781"/>
          <w:tab w:val="right" w:pos="13323"/>
          <w:tab w:val="clear" w:pos="4153"/>
          <w:tab w:val="clear" w:pos="8306"/>
        </w:tabs>
        <w:kinsoku/>
        <w:wordWrap/>
        <w:overflowPunct/>
        <w:topLinePunct w:val="0"/>
        <w:autoSpaceDE/>
        <w:autoSpaceDN/>
        <w:bidi w:val="0"/>
        <w:adjustRightInd/>
        <w:snapToGrid/>
        <w:textAlignment w:val="auto"/>
        <w:outlineLvl w:val="9"/>
        <w:rPr>
          <w:rFonts w:hint="default" w:ascii="Times New Roman" w:hAnsi="Times New Roman" w:cs="Times New Roman"/>
          <w:b/>
          <w:sz w:val="24"/>
          <w:szCs w:val="24"/>
          <w:highlight w:val="cyan"/>
        </w:rPr>
      </w:pPr>
      <w:bookmarkStart w:id="8" w:name="_GoBack"/>
      <w:bookmarkEnd w:id="8"/>
    </w:p>
    <w:p w14:paraId="3676EA0C">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18.3</w:t>
      </w:r>
    </w:p>
    <w:p w14:paraId="6C5DDFAA">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2E69CEEC">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r>
        <w:rPr>
          <w:rFonts w:ascii="Times New Roman" w:hAnsi="Times New Roman"/>
          <w:b/>
          <w:sz w:val="22"/>
        </w:rPr>
        <w:t xml:space="preserve"> </w:t>
      </w:r>
      <w:bookmarkStart w:id="2" w:name="OLE_LINK24"/>
      <w:bookmarkStart w:id="3" w:name="OLE_LINK23"/>
      <w:bookmarkStart w:id="4" w:name="OLE_LINK8"/>
      <w:bookmarkStart w:id="5" w:name="OLE_LINK7"/>
      <w:r>
        <w:rPr>
          <w:rFonts w:ascii="Times New Roman" w:hAnsi="Times New Roman"/>
          <w:sz w:val="22"/>
        </w:rPr>
        <w:t>D</w:t>
      </w:r>
      <w:r>
        <w:rPr>
          <w:rFonts w:hint="eastAsia" w:ascii="Times New Roman" w:hAnsi="Times New Roman"/>
          <w:sz w:val="22"/>
        </w:rPr>
        <w:t xml:space="preserve">iscussion on </w:t>
      </w:r>
      <w:bookmarkEnd w:id="2"/>
      <w:bookmarkEnd w:id="3"/>
      <w:r>
        <w:rPr>
          <w:rFonts w:hint="eastAsia" w:ascii="Times New Roman" w:hAnsi="Times New Roman"/>
          <w:sz w:val="22"/>
          <w:lang w:val="en-US" w:eastAsia="zh-CN"/>
        </w:rPr>
        <w:t>testing issues for CSI compression two-sided models</w:t>
      </w:r>
    </w:p>
    <w:bookmarkEnd w:id="4"/>
    <w:bookmarkEnd w:id="5"/>
    <w:p w14:paraId="34A4438F">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06F58ECE">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756A966C">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106</w:t>
      </w:r>
      <w:r>
        <w:rPr>
          <w:rFonts w:ascii="Times New Roman" w:hAnsi="Times New Roman"/>
          <w:sz w:val="20"/>
          <w:szCs w:val="20"/>
        </w:rPr>
        <w:t xml:space="preserve"> meeting, </w:t>
      </w:r>
      <w:r>
        <w:rPr>
          <w:rFonts w:hint="eastAsia" w:ascii="Times New Roman" w:hAnsi="Times New Roman"/>
          <w:sz w:val="20"/>
          <w:szCs w:val="20"/>
          <w:lang w:val="en-US" w:eastAsia="zh-CN"/>
        </w:rPr>
        <w:t xml:space="preserve">a new SID on Artificial Intelligence (AI)/Machine Learning (ML) for NR air interface Phase 2 was approved [1], and the objectives are same as the study aspects that were included in the REL-19 NR_AIML_air WI [2]. </w:t>
      </w:r>
      <w:r>
        <w:rPr>
          <w:rFonts w:ascii="Times New Roman" w:hAnsi="Times New Roman"/>
          <w:sz w:val="20"/>
          <w:szCs w:val="20"/>
        </w:rPr>
        <w:t>The objectives for RAN4 are duplicated as following.</w:t>
      </w:r>
    </w:p>
    <w:tbl>
      <w:tblPr>
        <w:tblStyle w:val="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34A8A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11C16C23">
            <w:pPr>
              <w:numPr>
                <w:ilvl w:val="0"/>
                <w:numId w:val="4"/>
              </w:numPr>
              <w:spacing w:after="0"/>
              <w:ind w:left="420" w:leftChars="0" w:hanging="420" w:firstLineChars="0"/>
              <w:rPr>
                <w:rFonts w:hint="default" w:ascii="Times New Roman" w:hAnsi="Times New Roman" w:cs="Times New Roman"/>
                <w:bCs/>
                <w:sz w:val="20"/>
                <w:szCs w:val="20"/>
              </w:rPr>
            </w:pPr>
            <w:r>
              <w:rPr>
                <w:rFonts w:hint="default" w:ascii="Times New Roman" w:hAnsi="Times New Roman" w:cs="Times New Roman"/>
                <w:bCs/>
                <w:sz w:val="20"/>
                <w:szCs w:val="20"/>
              </w:rPr>
              <w:t xml:space="preserve">Testability and interoperability [RAN4]: </w:t>
            </w:r>
          </w:p>
          <w:p w14:paraId="3971807E">
            <w:pPr>
              <w:numPr>
                <w:ilvl w:val="1"/>
                <w:numId w:val="5"/>
              </w:numPr>
              <w:spacing w:after="0"/>
              <w:ind w:left="1020" w:leftChars="0"/>
              <w:rPr>
                <w:rFonts w:hint="default" w:ascii="Times New Roman" w:hAnsi="Times New Roman" w:cs="Times New Roman"/>
                <w:bCs/>
                <w:sz w:val="20"/>
                <w:szCs w:val="20"/>
              </w:rPr>
            </w:pPr>
            <w:r>
              <w:rPr>
                <w:rFonts w:hint="default" w:ascii="Times New Roman" w:hAnsi="Times New Roman" w:cs="Times New Roman"/>
                <w:bCs/>
                <w:sz w:val="20"/>
                <w:szCs w:val="20"/>
              </w:rPr>
              <w:t xml:space="preserve">Finalize the testing framework and procedure for one-sided models and further analyse the various testing options for two-sided models, in collaboration with RAN1, and including at least: </w:t>
            </w:r>
          </w:p>
          <w:p w14:paraId="4A66B590">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Relation to legacy requirements</w:t>
            </w:r>
          </w:p>
          <w:p w14:paraId="37D57965">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Performance monitoring and LCM aspects considering use-case specifics</w:t>
            </w:r>
          </w:p>
          <w:p w14:paraId="5FA56B5F">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 xml:space="preserve">Generalization aspects </w:t>
            </w:r>
          </w:p>
          <w:p w14:paraId="7EEA0EA1">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Static/non-static scenarios/conditions and propagation conditions for testing (e.g., CDL, field data, etc.)</w:t>
            </w:r>
          </w:p>
          <w:p w14:paraId="6955C761">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UE processing capability and limitations</w:t>
            </w:r>
          </w:p>
          <w:p w14:paraId="63C862D2">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cs="Times New Roman"/>
                <w:bCs/>
                <w:sz w:val="20"/>
                <w:szCs w:val="20"/>
              </w:rPr>
            </w:pPr>
            <w:r>
              <w:rPr>
                <w:rFonts w:hint="default" w:ascii="Times New Roman" w:hAnsi="Times New Roman" w:eastAsia="Batang" w:cs="Times New Roman"/>
                <w:sz w:val="20"/>
                <w:szCs w:val="20"/>
              </w:rPr>
              <w:t>Post-deployment validation due to model change/drift</w:t>
            </w:r>
          </w:p>
        </w:tc>
      </w:tr>
    </w:tbl>
    <w:p w14:paraId="405188DE">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discussion on Artificial Intelligence (AI)/Machine Learning (ML) for NR Air Interface, and a WF was approved [3]. </w:t>
      </w: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0"/>
          <w:szCs w:val="20"/>
          <w:lang w:val="en-US" w:eastAsia="zh-CN"/>
        </w:rPr>
        <w:t>t</w:t>
      </w:r>
      <w:r>
        <w:rPr>
          <w:rFonts w:hint="eastAsia" w:ascii="Times New Roman" w:hAnsi="Times New Roman"/>
          <w:sz w:val="20"/>
          <w:szCs w:val="20"/>
        </w:rPr>
        <w:t>esting issues for CSI compression two-sided models.</w:t>
      </w:r>
    </w:p>
    <w:p w14:paraId="059097A5">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val="en-US"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b w:val="0"/>
          <w:bCs w:val="0"/>
          <w:kern w:val="0"/>
          <w:sz w:val="36"/>
          <w:szCs w:val="36"/>
        </w:rPr>
        <w:t xml:space="preserve"> </w:t>
      </w:r>
      <w:bookmarkEnd w:id="6"/>
      <w:bookmarkEnd w:id="7"/>
    </w:p>
    <w:p w14:paraId="269AD999">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According to previous discussion, for option 3 track 2, the endorsed observations are as follows:</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6440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738B438">
            <w:pPr>
              <w:pStyle w:val="12"/>
              <w:numPr>
                <w:ilvl w:val="0"/>
                <w:numId w:val="6"/>
              </w:numPr>
              <w:ind w:firstLineChars="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There is reasonable SGCS convergence when companies jointly train an encoder-decoder pair using the mixed dataset and test using the mixed testset</w:t>
            </w:r>
          </w:p>
          <w:p w14:paraId="4E411790">
            <w:pPr>
              <w:pStyle w:val="12"/>
              <w:numPr>
                <w:ilvl w:val="1"/>
                <w:numId w:val="6"/>
              </w:numPr>
              <w:ind w:firstLineChars="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Around +-2% variation in SGCS; see results spreadsheet for more details</w:t>
            </w:r>
          </w:p>
          <w:p w14:paraId="2CC38BF5">
            <w:pPr>
              <w:pStyle w:val="12"/>
              <w:numPr>
                <w:ilvl w:val="0"/>
                <w:numId w:val="6"/>
              </w:numPr>
              <w:ind w:firstLineChars="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It is possible for UE vendors to train an encoder based on a frozen test decoder that is functional</w:t>
            </w:r>
          </w:p>
          <w:p w14:paraId="092D002D">
            <w:pPr>
              <w:pStyle w:val="12"/>
              <w:numPr>
                <w:ilvl w:val="0"/>
                <w:numId w:val="6"/>
              </w:numPr>
              <w:ind w:firstLineChars="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 xml:space="preserve">When training “own” encoder with the frozen decoder, with all training (frozen decoder and encoder) and testing using the mixed dataset, there is good convergence in average SGCS results </w:t>
            </w:r>
          </w:p>
          <w:p w14:paraId="25E13B52">
            <w:pPr>
              <w:pStyle w:val="12"/>
              <w:numPr>
                <w:ilvl w:val="1"/>
                <w:numId w:val="6"/>
              </w:numPr>
              <w:ind w:firstLineChars="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Around - 2% to +1.4% variation in SGCS from the average</w:t>
            </w:r>
          </w:p>
          <w:p w14:paraId="7FD32FF6">
            <w:pPr>
              <w:pStyle w:val="12"/>
              <w:numPr>
                <w:ilvl w:val="0"/>
                <w:numId w:val="6"/>
              </w:numPr>
              <w:ind w:firstLineChars="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When training “own” encoder with the frozen decoder, with training of the frozen decoder using the mixed dataset, own encoder using own dataset and testing using the mixed dataset, there is convergence in average SGCS results from results presented so far</w:t>
            </w:r>
          </w:p>
          <w:p w14:paraId="073619B1">
            <w:pPr>
              <w:pStyle w:val="12"/>
              <w:numPr>
                <w:ilvl w:val="1"/>
                <w:numId w:val="6"/>
              </w:numPr>
              <w:ind w:firstLineChars="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Around -+-4% variation in SGCS from the average (+-1.5% with outlier performance excluded)</w:t>
            </w:r>
          </w:p>
          <w:p w14:paraId="344E034C">
            <w:pPr>
              <w:pStyle w:val="12"/>
              <w:numPr>
                <w:ilvl w:val="0"/>
                <w:numId w:val="6"/>
              </w:numPr>
              <w:ind w:firstLineChars="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When training “own” encoder with the frozen decoder, with training of the frozen decoder using the mixed dataset, own encoder using own dataset and testing using the own dataset, there is much less convergence in average SGCS results from results presented so far</w:t>
            </w:r>
          </w:p>
          <w:p w14:paraId="294557DA">
            <w:pPr>
              <w:pStyle w:val="12"/>
              <w:numPr>
                <w:ilvl w:val="1"/>
                <w:numId w:val="6"/>
              </w:numPr>
              <w:ind w:firstLineChars="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Around -40% to 13% variation in SGCS from the average (+-8% to 5% with outlier performance excluded)</w:t>
            </w:r>
          </w:p>
          <w:p w14:paraId="28B8BEE1">
            <w:pPr>
              <w:pStyle w:val="12"/>
              <w:numPr>
                <w:ilvl w:val="0"/>
                <w:numId w:val="6"/>
              </w:numPr>
              <w:ind w:firstLineChars="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 xml:space="preserve">The results considering “own” datasets demonstrate that there is divergence in the datasets, and attention must be paid to alignment of the training datasets. </w:t>
            </w:r>
          </w:p>
          <w:p w14:paraId="21A91F7A">
            <w:pPr>
              <w:pStyle w:val="12"/>
              <w:numPr>
                <w:ilvl w:val="1"/>
                <w:numId w:val="6"/>
              </w:numPr>
              <w:ind w:firstLineChars="0"/>
              <w:rPr>
                <w:rFonts w:hint="default" w:ascii="Times New Roman" w:hAnsi="Times New Roman" w:cs="Times New Roman"/>
                <w:bCs/>
                <w:sz w:val="20"/>
                <w:szCs w:val="20"/>
                <w:highlight w:val="none"/>
                <w:lang w:eastAsia="ko-KR"/>
              </w:rPr>
            </w:pPr>
            <w:r>
              <w:rPr>
                <w:rFonts w:hint="default" w:ascii="Times New Roman" w:hAnsi="Times New Roman" w:cs="Times New Roman"/>
                <w:bCs/>
                <w:sz w:val="20"/>
                <w:szCs w:val="20"/>
                <w:highlight w:val="none"/>
                <w:lang w:eastAsia="ko-KR"/>
              </w:rPr>
              <w:t>Note: Alignment of datasets does not refer to aligning UE algorithms such as channel estimation, CSI estimation etc.</w:t>
            </w:r>
          </w:p>
          <w:p w14:paraId="56E8E57D">
            <w:pPr>
              <w:pStyle w:val="15"/>
              <w:ind w:left="0" w:leftChars="0" w:firstLine="0" w:firstLineChars="0"/>
              <w:rPr>
                <w:rFonts w:hint="default" w:ascii="Times New Roman" w:hAnsi="Times New Roman" w:cs="Times New Roman"/>
                <w:sz w:val="20"/>
                <w:szCs w:val="20"/>
                <w:vertAlign w:val="baseline"/>
                <w:lang w:eastAsia="zh-CN"/>
              </w:rPr>
            </w:pPr>
          </w:p>
        </w:tc>
      </w:tr>
    </w:tbl>
    <w:p w14:paraId="00A08ED3">
      <w:pPr>
        <w:pStyle w:val="15"/>
        <w:ind w:left="0" w:firstLine="0"/>
        <w:rPr>
          <w:lang w:eastAsia="zh-CN"/>
        </w:rPr>
      </w:pPr>
    </w:p>
    <w:p w14:paraId="44D5854C">
      <w:pPr>
        <w:spacing w:after="180" w:line="240" w:lineRule="exact"/>
        <w:rPr>
          <w:rFonts w:hint="default" w:ascii="Times New Roman" w:hAnsi="Times New Roman" w:eastAsia="等线"/>
          <w:bCs/>
          <w:iCs/>
          <w:sz w:val="20"/>
          <w:szCs w:val="20"/>
          <w:lang w:val="en-US" w:eastAsia="zh-CN"/>
        </w:rPr>
      </w:pPr>
      <w:r>
        <w:rPr>
          <w:rFonts w:hint="default" w:ascii="Times New Roman" w:hAnsi="Times New Roman" w:eastAsia="等线"/>
          <w:bCs/>
          <w:iCs/>
          <w:sz w:val="20"/>
          <w:szCs w:val="20"/>
          <w:lang w:val="en-US" w:eastAsia="zh-CN"/>
        </w:rPr>
        <w:t>According to the agreed WF, in order to further elaborate option 3 track 2 considering lower complexity encoders, interested companies may contribute simulations to RAN4#116. The following guidance, and also the guidance in R4-2508084 is provided and recommended for companies to follow in order to obtained aligned simulations. For option 3, track 2 consider the following investigations for lower complexity encoder structures.</w:t>
      </w:r>
    </w:p>
    <w:p w14:paraId="10651B07">
      <w:pPr>
        <w:numPr>
          <w:ilvl w:val="0"/>
          <w:numId w:val="7"/>
        </w:numPr>
        <w:spacing w:after="180" w:line="240" w:lineRule="exact"/>
        <w:ind w:left="840" w:leftChars="0" w:hanging="420" w:firstLineChars="0"/>
        <w:rPr>
          <w:rFonts w:hint="default" w:ascii="Times New Roman" w:hAnsi="Times New Roman" w:eastAsia="等线"/>
          <w:bCs/>
          <w:iCs/>
          <w:sz w:val="20"/>
          <w:szCs w:val="20"/>
          <w:lang w:val="en-US" w:eastAsia="zh-CN"/>
        </w:rPr>
      </w:pPr>
      <w:r>
        <w:rPr>
          <w:rFonts w:hint="default" w:ascii="Times New Roman" w:hAnsi="Times New Roman" w:eastAsia="等线"/>
          <w:bCs/>
          <w:iCs/>
          <w:sz w:val="20"/>
          <w:szCs w:val="20"/>
          <w:lang w:val="en-US" w:eastAsia="zh-CN"/>
        </w:rPr>
        <w:t>Performance assuming training and testing with the Samsung frozen decoder</w:t>
      </w:r>
    </w:p>
    <w:p w14:paraId="11CA837C">
      <w:pPr>
        <w:numPr>
          <w:ilvl w:val="0"/>
          <w:numId w:val="7"/>
        </w:numPr>
        <w:spacing w:after="180" w:line="240" w:lineRule="exact"/>
        <w:ind w:left="840" w:leftChars="0" w:hanging="420" w:firstLineChars="0"/>
        <w:rPr>
          <w:rFonts w:hint="default" w:ascii="Times New Roman" w:hAnsi="Times New Roman" w:eastAsia="等线"/>
          <w:bCs/>
          <w:iCs/>
          <w:sz w:val="20"/>
          <w:szCs w:val="20"/>
          <w:lang w:val="en-US" w:eastAsia="zh-CN"/>
        </w:rPr>
      </w:pPr>
      <w:r>
        <w:rPr>
          <w:rFonts w:hint="default" w:ascii="Times New Roman" w:hAnsi="Times New Roman" w:eastAsia="等线"/>
          <w:bCs/>
          <w:iCs/>
          <w:sz w:val="20"/>
          <w:szCs w:val="20"/>
          <w:lang w:val="en-US" w:eastAsia="zh-CN"/>
        </w:rPr>
        <w:t>Performance achieved with a jointly trained low complexity encoder and decoder</w:t>
      </w:r>
    </w:p>
    <w:p w14:paraId="16B49BA7">
      <w:pPr>
        <w:numPr>
          <w:ilvl w:val="0"/>
          <w:numId w:val="7"/>
        </w:numPr>
        <w:spacing w:after="180" w:line="240" w:lineRule="exact"/>
        <w:ind w:left="840" w:leftChars="0" w:hanging="420" w:firstLineChars="0"/>
        <w:rPr>
          <w:rFonts w:hint="default" w:ascii="Times New Roman" w:hAnsi="Times New Roman" w:eastAsia="等线"/>
          <w:bCs/>
          <w:iCs/>
          <w:sz w:val="20"/>
          <w:szCs w:val="20"/>
          <w:lang w:val="en-US" w:eastAsia="zh-CN"/>
        </w:rPr>
      </w:pPr>
      <w:r>
        <w:rPr>
          <w:rFonts w:hint="default" w:ascii="Times New Roman" w:hAnsi="Times New Roman" w:eastAsia="等线"/>
          <w:bCs/>
          <w:iCs/>
          <w:sz w:val="20"/>
          <w:szCs w:val="20"/>
          <w:lang w:val="en-US" w:eastAsia="zh-CN"/>
        </w:rPr>
        <w:t>Performance achieved when a frozen decoder is trained based on all of the encoder structures (i.e. different encoder complexity)</w:t>
      </w:r>
    </w:p>
    <w:p w14:paraId="049655E6">
      <w:pPr>
        <w:numPr>
          <w:ilvl w:val="0"/>
          <w:numId w:val="7"/>
        </w:numPr>
        <w:spacing w:after="180" w:line="240" w:lineRule="exact"/>
        <w:ind w:left="840" w:leftChars="0" w:hanging="420" w:firstLineChars="0"/>
        <w:rPr>
          <w:rFonts w:hint="default" w:ascii="Times New Roman" w:hAnsi="Times New Roman" w:eastAsia="等线"/>
          <w:bCs/>
          <w:iCs/>
          <w:sz w:val="20"/>
          <w:szCs w:val="20"/>
          <w:lang w:val="en-US" w:eastAsia="zh-CN"/>
        </w:rPr>
      </w:pPr>
      <w:r>
        <w:rPr>
          <w:rFonts w:hint="default" w:ascii="Times New Roman" w:hAnsi="Times New Roman" w:eastAsia="等线"/>
          <w:bCs/>
          <w:iCs/>
          <w:sz w:val="20"/>
          <w:szCs w:val="20"/>
          <w:lang w:val="en-US" w:eastAsia="zh-CN"/>
        </w:rPr>
        <w:t>Consider transformer, CNN, MLP</w:t>
      </w:r>
    </w:p>
    <w:p w14:paraId="46CBD2AF">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Simulation are performed for </w:t>
      </w:r>
      <w:r>
        <w:rPr>
          <w:rFonts w:hint="default" w:ascii="Times New Roman" w:hAnsi="Times New Roman" w:eastAsia="等线"/>
          <w:bCs/>
          <w:iCs/>
          <w:sz w:val="20"/>
          <w:szCs w:val="20"/>
          <w:lang w:val="en-US" w:eastAsia="zh-CN"/>
        </w:rPr>
        <w:t>option 3 track 2</w:t>
      </w:r>
      <w:r>
        <w:rPr>
          <w:rFonts w:hint="eastAsia" w:ascii="Times New Roman" w:hAnsi="Times New Roman" w:eastAsia="等线"/>
          <w:bCs/>
          <w:iCs/>
          <w:sz w:val="20"/>
          <w:szCs w:val="20"/>
          <w:lang w:val="en-US" w:eastAsia="zh-CN"/>
        </w:rPr>
        <w:t xml:space="preserve"> based on the agreed simulation assumption on AI/ML CSI compression [4]. Following SCGS-0, SCGS-1, SCGS-2, SCGS-3 are simulated. Encoder 1 and encoder 3 are CNN based encoder while encoder 3 is lower-complexity. Encoder 2 is transformer based lower-complexity encoder. Encoder 4 is MLP based lower-complexity encoder.</w:t>
      </w:r>
    </w:p>
    <w:p w14:paraId="591E7D5F">
      <w:pPr>
        <w:bidi w:val="0"/>
        <w:jc w:val="center"/>
        <w:rPr>
          <w:rFonts w:hint="eastAsia"/>
          <w:lang w:val="en-US" w:eastAsia="zh-CN"/>
        </w:rPr>
      </w:pPr>
      <w:r>
        <w:drawing>
          <wp:inline distT="0" distB="0" distL="0" distR="0">
            <wp:extent cx="3938270" cy="855472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3948410" cy="8575751"/>
                    </a:xfrm>
                    <a:prstGeom prst="rect">
                      <a:avLst/>
                    </a:prstGeom>
                    <a:noFill/>
                  </pic:spPr>
                </pic:pic>
              </a:graphicData>
            </a:graphic>
          </wp:inline>
        </w:drawing>
      </w:r>
    </w:p>
    <w:p w14:paraId="1DCC8F50">
      <w:pPr>
        <w:spacing w:after="180" w:line="240" w:lineRule="exact"/>
        <w:rPr>
          <w:rFonts w:hint="eastAsia" w:ascii="Times New Roman" w:hAnsi="Times New Roman" w:eastAsia="等线"/>
          <w:bCs/>
          <w:iCs/>
          <w:sz w:val="20"/>
          <w:szCs w:val="20"/>
          <w:lang w:val="en-US" w:eastAsia="zh-CN"/>
        </w:rPr>
      </w:pPr>
    </w:p>
    <w:p w14:paraId="2B0F939F">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Our simulation results are summarized as following Table 1.</w:t>
      </w:r>
    </w:p>
    <w:p w14:paraId="11654489">
      <w:pPr>
        <w:spacing w:after="180" w:line="240" w:lineRule="exact"/>
        <w:jc w:val="center"/>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Table 1: simulation results for option 3 track 2</w:t>
      </w:r>
    </w:p>
    <w:tbl>
      <w:tblPr>
        <w:tblStyle w:val="9"/>
        <w:tblW w:w="8946" w:type="dxa"/>
        <w:tblInd w:w="2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8"/>
        <w:gridCol w:w="1191"/>
        <w:gridCol w:w="1436"/>
        <w:gridCol w:w="1582"/>
        <w:gridCol w:w="1463"/>
        <w:gridCol w:w="2246"/>
      </w:tblGrid>
      <w:tr w14:paraId="0FC0C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2" w:hRule="atLeast"/>
        </w:trPr>
        <w:tc>
          <w:tcPr>
            <w:tcW w:w="1028" w:type="dxa"/>
            <w:shd w:val="clear" w:color="auto" w:fill="auto"/>
            <w:vAlign w:val="center"/>
          </w:tcPr>
          <w:p w14:paraId="2274271F">
            <w:pPr>
              <w:widowControl/>
              <w:spacing w:after="0" w:line="240" w:lineRule="auto"/>
              <w:jc w:val="center"/>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191" w:type="dxa"/>
            <w:shd w:val="clear" w:color="auto" w:fill="auto"/>
            <w:vAlign w:val="center"/>
          </w:tcPr>
          <w:p w14:paraId="3C5656D9">
            <w:pPr>
              <w:widowControl/>
              <w:spacing w:after="0" w:line="240" w:lineRule="auto"/>
              <w:jc w:val="center"/>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36" w:type="dxa"/>
            <w:shd w:val="clear" w:color="auto" w:fill="auto"/>
            <w:vAlign w:val="center"/>
          </w:tcPr>
          <w:p w14:paraId="0E0BBF60">
            <w:pPr>
              <w:widowControl/>
              <w:spacing w:after="0" w:line="240" w:lineRule="auto"/>
              <w:jc w:val="center"/>
              <w:rPr>
                <w:rFonts w:hint="default" w:ascii="Times New Roman" w:hAnsi="Times New Roman" w:eastAsia="Times New Roman" w:cs="Times New Roman"/>
                <w:color w:val="000000"/>
                <w:sz w:val="20"/>
                <w:szCs w:val="20"/>
              </w:rPr>
            </w:pPr>
            <w:r>
              <w:rPr>
                <w:rFonts w:hint="default" w:ascii="Times New Roman" w:hAnsi="Times New Roman" w:eastAsia="微软雅黑" w:cs="Times New Roman"/>
                <w:color w:val="000000"/>
                <w:sz w:val="20"/>
                <w:szCs w:val="20"/>
              </w:rPr>
              <w:t>（</w:t>
            </w:r>
            <w:r>
              <w:rPr>
                <w:rFonts w:hint="default" w:ascii="Times New Roman" w:hAnsi="Times New Roman" w:eastAsia="Times New Roman" w:cs="Times New Roman"/>
                <w:color w:val="000000"/>
                <w:sz w:val="20"/>
                <w:szCs w:val="20"/>
              </w:rPr>
              <w:t>1-to-1</w:t>
            </w:r>
            <w:r>
              <w:rPr>
                <w:rFonts w:hint="default" w:ascii="Times New Roman" w:hAnsi="Times New Roman" w:eastAsia="微软雅黑" w:cs="Times New Roman"/>
                <w:color w:val="000000"/>
                <w:sz w:val="20"/>
                <w:szCs w:val="20"/>
              </w:rPr>
              <w:t>）</w:t>
            </w:r>
            <w:r>
              <w:rPr>
                <w:rFonts w:hint="default" w:ascii="Times New Roman" w:hAnsi="Times New Roman" w:eastAsia="Times New Roman" w:cs="Times New Roman"/>
                <w:color w:val="000000"/>
                <w:sz w:val="20"/>
                <w:szCs w:val="20"/>
              </w:rPr>
              <w:t>Joint training</w:t>
            </w:r>
          </w:p>
        </w:tc>
        <w:tc>
          <w:tcPr>
            <w:tcW w:w="1582" w:type="dxa"/>
            <w:shd w:val="clear" w:color="auto" w:fill="auto"/>
            <w:vAlign w:val="center"/>
          </w:tcPr>
          <w:p w14:paraId="54BAEF30">
            <w:pPr>
              <w:widowControl/>
              <w:spacing w:after="0" w:line="240" w:lineRule="auto"/>
              <w:jc w:val="left"/>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rPr>
              <w:t xml:space="preserve">New encoder training with (Samsung’s) frozen decoder </w:t>
            </w:r>
          </w:p>
        </w:tc>
        <w:tc>
          <w:tcPr>
            <w:tcW w:w="1463" w:type="dxa"/>
            <w:shd w:val="clear" w:color="auto" w:fill="auto"/>
            <w:vAlign w:val="center"/>
          </w:tcPr>
          <w:p w14:paraId="3D7B7F90">
            <w:pPr>
              <w:widowControl/>
              <w:spacing w:after="0" w:line="240" w:lineRule="auto"/>
              <w:jc w:val="center"/>
              <w:rPr>
                <w:rFonts w:hint="default" w:ascii="Times New Roman" w:hAnsi="Times New Roman" w:eastAsia="Times New Roman" w:cs="Times New Roman"/>
                <w:color w:val="000000"/>
                <w:sz w:val="20"/>
                <w:szCs w:val="20"/>
              </w:rPr>
            </w:pPr>
            <w:r>
              <w:rPr>
                <w:rFonts w:hint="default" w:ascii="Times New Roman" w:hAnsi="Times New Roman" w:eastAsia="微软雅黑" w:cs="Times New Roman"/>
                <w:color w:val="000000"/>
                <w:sz w:val="20"/>
                <w:szCs w:val="20"/>
              </w:rPr>
              <w:t>（</w:t>
            </w:r>
            <w:r>
              <w:rPr>
                <w:rFonts w:hint="default" w:ascii="Times New Roman" w:hAnsi="Times New Roman" w:eastAsia="Times New Roman" w:cs="Times New Roman"/>
                <w:color w:val="000000"/>
                <w:sz w:val="20"/>
                <w:szCs w:val="20"/>
              </w:rPr>
              <w:t>N-to-1</w:t>
            </w:r>
            <w:r>
              <w:rPr>
                <w:rFonts w:hint="default" w:ascii="Times New Roman" w:hAnsi="Times New Roman" w:eastAsia="微软雅黑" w:cs="Times New Roman"/>
                <w:color w:val="000000"/>
                <w:sz w:val="20"/>
                <w:szCs w:val="20"/>
              </w:rPr>
              <w:t>）</w:t>
            </w:r>
            <w:r>
              <w:rPr>
                <w:rFonts w:hint="default" w:ascii="Times New Roman" w:hAnsi="Times New Roman" w:eastAsia="Times New Roman" w:cs="Times New Roman"/>
                <w:color w:val="000000"/>
                <w:sz w:val="20"/>
                <w:szCs w:val="20"/>
              </w:rPr>
              <w:t>Joint training</w:t>
            </w:r>
            <w:r>
              <w:rPr>
                <w:rFonts w:hint="default" w:ascii="Times New Roman" w:hAnsi="Times New Roman" w:eastAsia="Times New Roman" w:cs="Times New Roman"/>
                <w:color w:val="000000"/>
                <w:sz w:val="20"/>
                <w:szCs w:val="20"/>
              </w:rPr>
              <w:br w:type="textWrapping"/>
            </w:r>
            <w:r>
              <w:rPr>
                <w:rFonts w:hint="default" w:ascii="Times New Roman" w:hAnsi="Times New Roman" w:eastAsia="Times New Roman" w:cs="Times New Roman"/>
                <w:color w:val="000000"/>
                <w:sz w:val="20"/>
                <w:szCs w:val="20"/>
              </w:rPr>
              <w:t>SGCS-4 Step-1</w:t>
            </w:r>
          </w:p>
        </w:tc>
        <w:tc>
          <w:tcPr>
            <w:tcW w:w="2246" w:type="dxa"/>
            <w:shd w:val="clear" w:color="auto" w:fill="auto"/>
            <w:vAlign w:val="center"/>
          </w:tcPr>
          <w:p w14:paraId="0C29B9AA">
            <w:pPr>
              <w:widowControl/>
              <w:spacing w:after="0" w:line="240" w:lineRule="auto"/>
              <w:jc w:val="center"/>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rPr>
              <w:t>New encoder training with frozen decoder from Step-1</w:t>
            </w:r>
            <w:r>
              <w:rPr>
                <w:rFonts w:hint="default" w:ascii="Times New Roman" w:hAnsi="Times New Roman" w:eastAsia="Times New Roman" w:cs="Times New Roman"/>
                <w:sz w:val="20"/>
                <w:szCs w:val="20"/>
              </w:rPr>
              <w:br w:type="textWrapping"/>
            </w:r>
            <w:r>
              <w:rPr>
                <w:rFonts w:hint="default" w:ascii="Times New Roman" w:hAnsi="Times New Roman" w:eastAsia="Times New Roman" w:cs="Times New Roman"/>
                <w:sz w:val="20"/>
                <w:szCs w:val="20"/>
              </w:rPr>
              <w:t>SGCS-4 Step-2</w:t>
            </w:r>
          </w:p>
        </w:tc>
      </w:tr>
      <w:tr w14:paraId="65D6F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028" w:type="dxa"/>
            <w:vMerge w:val="restart"/>
            <w:shd w:val="clear" w:color="auto" w:fill="auto"/>
            <w:noWrap/>
            <w:vAlign w:val="center"/>
          </w:tcPr>
          <w:p w14:paraId="552A06C6">
            <w:pPr>
              <w:widowControl/>
              <w:spacing w:after="0" w:line="240" w:lineRule="auto"/>
              <w:jc w:val="center"/>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Encoder-1</w:t>
            </w:r>
          </w:p>
        </w:tc>
        <w:tc>
          <w:tcPr>
            <w:tcW w:w="1191" w:type="dxa"/>
            <w:shd w:val="clear" w:color="auto" w:fill="auto"/>
            <w:noWrap/>
            <w:vAlign w:val="bottom"/>
          </w:tcPr>
          <w:p w14:paraId="08C7F196">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Companies' name</w:t>
            </w:r>
          </w:p>
        </w:tc>
        <w:tc>
          <w:tcPr>
            <w:tcW w:w="1436" w:type="dxa"/>
            <w:shd w:val="clear" w:color="auto" w:fill="auto"/>
            <w:noWrap/>
            <w:vAlign w:val="bottom"/>
          </w:tcPr>
          <w:p w14:paraId="2BF1A727">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SGCS-0</w:t>
            </w:r>
          </w:p>
        </w:tc>
        <w:tc>
          <w:tcPr>
            <w:tcW w:w="1582" w:type="dxa"/>
            <w:shd w:val="clear" w:color="auto" w:fill="auto"/>
            <w:noWrap/>
            <w:vAlign w:val="bottom"/>
          </w:tcPr>
          <w:p w14:paraId="4044CBA4">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SGCS-1</w:t>
            </w:r>
          </w:p>
        </w:tc>
        <w:tc>
          <w:tcPr>
            <w:tcW w:w="1463" w:type="dxa"/>
            <w:shd w:val="clear" w:color="auto" w:fill="auto"/>
            <w:noWrap/>
            <w:vAlign w:val="bottom"/>
          </w:tcPr>
          <w:p w14:paraId="2F3214D5">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SGCS-4 (step-1)</w:t>
            </w:r>
          </w:p>
        </w:tc>
        <w:tc>
          <w:tcPr>
            <w:tcW w:w="2246" w:type="dxa"/>
            <w:shd w:val="clear" w:color="auto" w:fill="auto"/>
            <w:noWrap/>
            <w:vAlign w:val="bottom"/>
          </w:tcPr>
          <w:p w14:paraId="598BDFEE">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SGCS-4 (step-2)</w:t>
            </w:r>
          </w:p>
        </w:tc>
      </w:tr>
      <w:tr w14:paraId="4E4F7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028" w:type="dxa"/>
            <w:vMerge w:val="continue"/>
            <w:vAlign w:val="center"/>
          </w:tcPr>
          <w:p w14:paraId="352A0C94">
            <w:pPr>
              <w:widowControl/>
              <w:spacing w:after="0" w:line="240" w:lineRule="auto"/>
              <w:jc w:val="left"/>
              <w:rPr>
                <w:rFonts w:hint="default" w:ascii="Times New Roman" w:hAnsi="Times New Roman" w:eastAsia="Times New Roman" w:cs="Times New Roman"/>
                <w:color w:val="000000"/>
                <w:sz w:val="20"/>
                <w:szCs w:val="20"/>
              </w:rPr>
            </w:pPr>
          </w:p>
        </w:tc>
        <w:tc>
          <w:tcPr>
            <w:tcW w:w="1191" w:type="dxa"/>
            <w:shd w:val="clear" w:color="auto" w:fill="auto"/>
            <w:noWrap/>
            <w:vAlign w:val="bottom"/>
          </w:tcPr>
          <w:p w14:paraId="3BE6095D">
            <w:pPr>
              <w:widowControl/>
              <w:spacing w:after="0" w:line="240" w:lineRule="auto"/>
              <w:jc w:val="left"/>
              <w:rPr>
                <w:rFonts w:hint="default" w:ascii="Times New Roman" w:hAnsi="Times New Roman" w:eastAsia="宋体" w:cs="Times New Roman"/>
                <w:color w:val="000000"/>
                <w:sz w:val="20"/>
                <w:szCs w:val="20"/>
                <w:lang w:val="en-US" w:eastAsia="zh-CN"/>
              </w:rPr>
            </w:pPr>
            <w:r>
              <w:rPr>
                <w:rFonts w:hint="default" w:ascii="Times New Roman" w:hAnsi="Times New Roman" w:eastAsia="Times New Roman" w:cs="Times New Roman"/>
                <w:color w:val="000000"/>
                <w:sz w:val="20"/>
                <w:szCs w:val="20"/>
              </w:rPr>
              <w:t> </w:t>
            </w:r>
            <w:r>
              <w:rPr>
                <w:rFonts w:hint="eastAsia" w:ascii="Times New Roman" w:hAnsi="Times New Roman" w:eastAsia="宋体" w:cs="Times New Roman"/>
                <w:color w:val="000000"/>
                <w:sz w:val="20"/>
                <w:szCs w:val="20"/>
                <w:lang w:val="en-US" w:eastAsia="zh-CN"/>
              </w:rPr>
              <w:t>CMCC</w:t>
            </w:r>
          </w:p>
        </w:tc>
        <w:tc>
          <w:tcPr>
            <w:tcW w:w="1436" w:type="dxa"/>
            <w:shd w:val="clear" w:color="auto" w:fill="auto"/>
            <w:noWrap/>
            <w:vAlign w:val="bottom"/>
          </w:tcPr>
          <w:p w14:paraId="77C2D382">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宋体" w:cs="Times New Roman"/>
                <w:color w:val="000000"/>
                <w:sz w:val="20"/>
                <w:szCs w:val="20"/>
                <w:lang w:val="en-US" w:eastAsia="zh-CN"/>
              </w:rPr>
              <w:t>0.6839</w:t>
            </w:r>
            <w:r>
              <w:rPr>
                <w:rFonts w:hint="default" w:ascii="Times New Roman" w:hAnsi="Times New Roman" w:eastAsia="Times New Roman" w:cs="Times New Roman"/>
                <w:color w:val="000000"/>
                <w:sz w:val="20"/>
                <w:szCs w:val="20"/>
              </w:rPr>
              <w:t> </w:t>
            </w:r>
          </w:p>
        </w:tc>
        <w:tc>
          <w:tcPr>
            <w:tcW w:w="1582" w:type="dxa"/>
            <w:shd w:val="clear" w:color="auto" w:fill="auto"/>
            <w:noWrap/>
            <w:vAlign w:val="bottom"/>
          </w:tcPr>
          <w:p w14:paraId="64BC27D6">
            <w:pPr>
              <w:widowControl/>
              <w:spacing w:after="0" w:line="240" w:lineRule="auto"/>
              <w:jc w:val="left"/>
              <w:rPr>
                <w:rFonts w:hint="default" w:ascii="Times New Roman" w:hAnsi="Times New Roman" w:eastAsia="宋体" w:cs="Times New Roman"/>
                <w:color w:val="000000"/>
                <w:sz w:val="20"/>
                <w:szCs w:val="20"/>
                <w:lang w:val="en-US" w:eastAsia="zh-CN"/>
              </w:rPr>
            </w:pPr>
            <w:r>
              <w:rPr>
                <w:rFonts w:hint="default" w:ascii="Times New Roman" w:hAnsi="Times New Roman" w:eastAsia="Times New Roman" w:cs="Times New Roman"/>
                <w:color w:val="000000"/>
                <w:sz w:val="20"/>
                <w:szCs w:val="20"/>
              </w:rPr>
              <w:t> </w:t>
            </w:r>
            <w:r>
              <w:rPr>
                <w:rFonts w:hint="default" w:ascii="Times New Roman" w:hAnsi="Times New Roman" w:eastAsia="宋体" w:cs="Times New Roman"/>
                <w:color w:val="000000"/>
                <w:sz w:val="20"/>
                <w:szCs w:val="20"/>
                <w:lang w:val="en-US" w:eastAsia="zh-CN"/>
              </w:rPr>
              <w:t>0.6812</w:t>
            </w:r>
          </w:p>
        </w:tc>
        <w:tc>
          <w:tcPr>
            <w:tcW w:w="1463" w:type="dxa"/>
            <w:shd w:val="clear" w:color="auto" w:fill="auto"/>
            <w:noWrap/>
            <w:vAlign w:val="bottom"/>
          </w:tcPr>
          <w:p w14:paraId="098BBBA9">
            <w:pPr>
              <w:widowControl/>
              <w:spacing w:after="0" w:line="240" w:lineRule="auto"/>
              <w:jc w:val="left"/>
              <w:rPr>
                <w:rFonts w:hint="default" w:ascii="Times New Roman" w:hAnsi="Times New Roman" w:eastAsia="宋体" w:cs="Times New Roman"/>
                <w:color w:val="000000"/>
                <w:sz w:val="20"/>
                <w:szCs w:val="20"/>
                <w:lang w:val="en-US" w:eastAsia="zh-CN"/>
              </w:rPr>
            </w:pPr>
            <w:r>
              <w:rPr>
                <w:rFonts w:hint="default" w:ascii="Times New Roman" w:hAnsi="Times New Roman" w:eastAsia="Times New Roman" w:cs="Times New Roman"/>
                <w:color w:val="000000"/>
                <w:sz w:val="20"/>
                <w:szCs w:val="20"/>
              </w:rPr>
              <w:t> </w:t>
            </w:r>
            <w:r>
              <w:rPr>
                <w:rFonts w:hint="default" w:ascii="Times New Roman" w:hAnsi="Times New Roman" w:eastAsia="宋体" w:cs="Times New Roman"/>
                <w:color w:val="000000"/>
                <w:sz w:val="20"/>
                <w:szCs w:val="20"/>
                <w:lang w:val="en-US" w:eastAsia="zh-CN"/>
              </w:rPr>
              <w:t>0.6736</w:t>
            </w:r>
          </w:p>
        </w:tc>
        <w:tc>
          <w:tcPr>
            <w:tcW w:w="2246" w:type="dxa"/>
            <w:shd w:val="clear" w:color="auto" w:fill="auto"/>
            <w:noWrap/>
            <w:vAlign w:val="bottom"/>
          </w:tcPr>
          <w:p w14:paraId="41F3A11E">
            <w:pPr>
              <w:widowControl/>
              <w:spacing w:after="0" w:line="240" w:lineRule="auto"/>
              <w:jc w:val="left"/>
              <w:rPr>
                <w:rFonts w:hint="default" w:ascii="Times New Roman" w:hAnsi="Times New Roman" w:eastAsia="宋体" w:cs="Times New Roman"/>
                <w:color w:val="000000"/>
                <w:sz w:val="20"/>
                <w:szCs w:val="20"/>
                <w:lang w:val="en-US" w:eastAsia="zh-CN"/>
              </w:rPr>
            </w:pPr>
            <w:r>
              <w:rPr>
                <w:rFonts w:hint="default" w:ascii="Times New Roman" w:hAnsi="Times New Roman" w:eastAsia="Times New Roman" w:cs="Times New Roman"/>
                <w:color w:val="000000"/>
                <w:sz w:val="20"/>
                <w:szCs w:val="20"/>
              </w:rPr>
              <w:t> </w:t>
            </w:r>
            <w:r>
              <w:rPr>
                <w:rFonts w:hint="default" w:ascii="Times New Roman" w:hAnsi="Times New Roman" w:eastAsia="宋体" w:cs="Times New Roman"/>
                <w:color w:val="000000"/>
                <w:sz w:val="20"/>
                <w:szCs w:val="20"/>
                <w:lang w:val="en-US" w:eastAsia="zh-CN"/>
              </w:rPr>
              <w:t>0.6830</w:t>
            </w:r>
          </w:p>
        </w:tc>
      </w:tr>
      <w:tr w14:paraId="6EED1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028" w:type="dxa"/>
            <w:vMerge w:val="continue"/>
            <w:vAlign w:val="center"/>
          </w:tcPr>
          <w:p w14:paraId="689A0B12">
            <w:pPr>
              <w:widowControl/>
              <w:spacing w:after="0" w:line="240" w:lineRule="auto"/>
              <w:jc w:val="left"/>
              <w:rPr>
                <w:rFonts w:hint="default" w:ascii="Times New Roman" w:hAnsi="Times New Roman" w:eastAsia="Times New Roman" w:cs="Times New Roman"/>
                <w:color w:val="000000"/>
                <w:sz w:val="20"/>
                <w:szCs w:val="20"/>
              </w:rPr>
            </w:pPr>
          </w:p>
        </w:tc>
        <w:tc>
          <w:tcPr>
            <w:tcW w:w="1191" w:type="dxa"/>
            <w:shd w:val="clear" w:color="auto" w:fill="auto"/>
            <w:noWrap/>
            <w:vAlign w:val="bottom"/>
          </w:tcPr>
          <w:p w14:paraId="6C3EDC33">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36" w:type="dxa"/>
            <w:shd w:val="clear" w:color="auto" w:fill="auto"/>
            <w:noWrap/>
            <w:vAlign w:val="bottom"/>
          </w:tcPr>
          <w:p w14:paraId="25A79A29">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582" w:type="dxa"/>
            <w:shd w:val="clear" w:color="auto" w:fill="auto"/>
            <w:noWrap/>
            <w:vAlign w:val="bottom"/>
          </w:tcPr>
          <w:p w14:paraId="61A6854B">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63" w:type="dxa"/>
            <w:shd w:val="clear" w:color="auto" w:fill="auto"/>
            <w:noWrap/>
            <w:vAlign w:val="bottom"/>
          </w:tcPr>
          <w:p w14:paraId="6D1E4FA4">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2246" w:type="dxa"/>
            <w:shd w:val="clear" w:color="auto" w:fill="auto"/>
            <w:noWrap/>
            <w:vAlign w:val="bottom"/>
          </w:tcPr>
          <w:p w14:paraId="6A77EFCF">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r>
      <w:tr w14:paraId="1BCEF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028" w:type="dxa"/>
            <w:vMerge w:val="continue"/>
            <w:vAlign w:val="center"/>
          </w:tcPr>
          <w:p w14:paraId="040917D6">
            <w:pPr>
              <w:widowControl/>
              <w:spacing w:after="0" w:line="240" w:lineRule="auto"/>
              <w:jc w:val="left"/>
              <w:rPr>
                <w:rFonts w:hint="default" w:ascii="Times New Roman" w:hAnsi="Times New Roman" w:eastAsia="Times New Roman" w:cs="Times New Roman"/>
                <w:color w:val="000000"/>
                <w:sz w:val="20"/>
                <w:szCs w:val="20"/>
              </w:rPr>
            </w:pPr>
          </w:p>
        </w:tc>
        <w:tc>
          <w:tcPr>
            <w:tcW w:w="1191" w:type="dxa"/>
            <w:shd w:val="clear" w:color="auto" w:fill="auto"/>
            <w:noWrap/>
            <w:vAlign w:val="bottom"/>
          </w:tcPr>
          <w:p w14:paraId="7AB3CA85">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36" w:type="dxa"/>
            <w:shd w:val="clear" w:color="auto" w:fill="auto"/>
            <w:noWrap/>
            <w:vAlign w:val="bottom"/>
          </w:tcPr>
          <w:p w14:paraId="6D28B16F">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582" w:type="dxa"/>
            <w:shd w:val="clear" w:color="auto" w:fill="auto"/>
            <w:noWrap/>
            <w:vAlign w:val="bottom"/>
          </w:tcPr>
          <w:p w14:paraId="6833CEA1">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63" w:type="dxa"/>
            <w:shd w:val="clear" w:color="auto" w:fill="auto"/>
            <w:noWrap/>
            <w:vAlign w:val="bottom"/>
          </w:tcPr>
          <w:p w14:paraId="7163631A">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2246" w:type="dxa"/>
            <w:shd w:val="clear" w:color="auto" w:fill="auto"/>
            <w:noWrap/>
            <w:vAlign w:val="bottom"/>
          </w:tcPr>
          <w:p w14:paraId="58A61044">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r>
      <w:tr w14:paraId="7AC71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028" w:type="dxa"/>
            <w:vMerge w:val="continue"/>
            <w:vAlign w:val="center"/>
          </w:tcPr>
          <w:p w14:paraId="0141511D">
            <w:pPr>
              <w:widowControl/>
              <w:spacing w:after="0" w:line="240" w:lineRule="auto"/>
              <w:jc w:val="left"/>
              <w:rPr>
                <w:rFonts w:hint="default" w:ascii="Times New Roman" w:hAnsi="Times New Roman" w:eastAsia="Times New Roman" w:cs="Times New Roman"/>
                <w:color w:val="000000"/>
                <w:sz w:val="20"/>
                <w:szCs w:val="20"/>
              </w:rPr>
            </w:pPr>
          </w:p>
        </w:tc>
        <w:tc>
          <w:tcPr>
            <w:tcW w:w="1191" w:type="dxa"/>
            <w:shd w:val="clear" w:color="auto" w:fill="auto"/>
            <w:noWrap/>
            <w:vAlign w:val="bottom"/>
          </w:tcPr>
          <w:p w14:paraId="1AD67A48">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36" w:type="dxa"/>
            <w:shd w:val="clear" w:color="auto" w:fill="auto"/>
            <w:noWrap/>
            <w:vAlign w:val="bottom"/>
          </w:tcPr>
          <w:p w14:paraId="5FAA8504">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582" w:type="dxa"/>
            <w:shd w:val="clear" w:color="auto" w:fill="auto"/>
            <w:noWrap/>
            <w:vAlign w:val="bottom"/>
          </w:tcPr>
          <w:p w14:paraId="39688485">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63" w:type="dxa"/>
            <w:shd w:val="clear" w:color="auto" w:fill="auto"/>
            <w:noWrap/>
            <w:vAlign w:val="bottom"/>
          </w:tcPr>
          <w:p w14:paraId="2A9370B6">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2246" w:type="dxa"/>
            <w:shd w:val="clear" w:color="auto" w:fill="auto"/>
            <w:noWrap/>
            <w:vAlign w:val="bottom"/>
          </w:tcPr>
          <w:p w14:paraId="23A95253">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r>
      <w:tr w14:paraId="086DA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8" w:type="dxa"/>
            <w:vMerge w:val="continue"/>
            <w:vAlign w:val="center"/>
          </w:tcPr>
          <w:p w14:paraId="6EB48150">
            <w:pPr>
              <w:widowControl/>
              <w:spacing w:after="0" w:line="240" w:lineRule="auto"/>
              <w:jc w:val="left"/>
              <w:rPr>
                <w:rFonts w:hint="default" w:ascii="Times New Roman" w:hAnsi="Times New Roman" w:eastAsia="Times New Roman" w:cs="Times New Roman"/>
                <w:color w:val="000000"/>
                <w:sz w:val="20"/>
                <w:szCs w:val="20"/>
              </w:rPr>
            </w:pPr>
          </w:p>
        </w:tc>
        <w:tc>
          <w:tcPr>
            <w:tcW w:w="1191" w:type="dxa"/>
            <w:shd w:val="clear" w:color="auto" w:fill="auto"/>
            <w:noWrap/>
            <w:vAlign w:val="bottom"/>
          </w:tcPr>
          <w:p w14:paraId="7D2F878A">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36" w:type="dxa"/>
            <w:shd w:val="clear" w:color="auto" w:fill="auto"/>
            <w:noWrap/>
            <w:vAlign w:val="bottom"/>
          </w:tcPr>
          <w:p w14:paraId="53C54E72">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582" w:type="dxa"/>
            <w:shd w:val="clear" w:color="auto" w:fill="auto"/>
            <w:noWrap/>
            <w:vAlign w:val="bottom"/>
          </w:tcPr>
          <w:p w14:paraId="2C0AD902">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63" w:type="dxa"/>
            <w:shd w:val="clear" w:color="auto" w:fill="auto"/>
            <w:noWrap/>
            <w:vAlign w:val="bottom"/>
          </w:tcPr>
          <w:p w14:paraId="5B7A6000">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2246" w:type="dxa"/>
            <w:shd w:val="clear" w:color="auto" w:fill="auto"/>
            <w:noWrap/>
            <w:vAlign w:val="bottom"/>
          </w:tcPr>
          <w:p w14:paraId="69517957">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r>
      <w:tr w14:paraId="5FE24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028" w:type="dxa"/>
            <w:vMerge w:val="restart"/>
            <w:shd w:val="clear" w:color="auto" w:fill="auto"/>
            <w:noWrap/>
            <w:vAlign w:val="center"/>
          </w:tcPr>
          <w:p w14:paraId="08A321BF">
            <w:pPr>
              <w:widowControl/>
              <w:spacing w:after="0" w:line="240" w:lineRule="auto"/>
              <w:jc w:val="center"/>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Encoder-2</w:t>
            </w:r>
          </w:p>
        </w:tc>
        <w:tc>
          <w:tcPr>
            <w:tcW w:w="1191" w:type="dxa"/>
            <w:shd w:val="clear" w:color="auto" w:fill="auto"/>
            <w:noWrap/>
            <w:vAlign w:val="bottom"/>
          </w:tcPr>
          <w:p w14:paraId="083C6A4A">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Companies' name</w:t>
            </w:r>
          </w:p>
        </w:tc>
        <w:tc>
          <w:tcPr>
            <w:tcW w:w="1436" w:type="dxa"/>
            <w:shd w:val="clear" w:color="auto" w:fill="auto"/>
            <w:noWrap/>
            <w:vAlign w:val="bottom"/>
          </w:tcPr>
          <w:p w14:paraId="4580ECF4">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SGCS-3</w:t>
            </w:r>
          </w:p>
        </w:tc>
        <w:tc>
          <w:tcPr>
            <w:tcW w:w="1582" w:type="dxa"/>
            <w:shd w:val="clear" w:color="auto" w:fill="auto"/>
            <w:noWrap/>
            <w:vAlign w:val="bottom"/>
          </w:tcPr>
          <w:p w14:paraId="239C0829">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SGCS-2</w:t>
            </w:r>
          </w:p>
        </w:tc>
        <w:tc>
          <w:tcPr>
            <w:tcW w:w="1463" w:type="dxa"/>
            <w:shd w:val="clear" w:color="auto" w:fill="auto"/>
            <w:noWrap/>
            <w:vAlign w:val="bottom"/>
          </w:tcPr>
          <w:p w14:paraId="0A547D47">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SGCS-4 (step-1)</w:t>
            </w:r>
          </w:p>
        </w:tc>
        <w:tc>
          <w:tcPr>
            <w:tcW w:w="2246" w:type="dxa"/>
            <w:shd w:val="clear" w:color="auto" w:fill="auto"/>
            <w:noWrap/>
            <w:vAlign w:val="bottom"/>
          </w:tcPr>
          <w:p w14:paraId="04A649A6">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SGCS-4 (step-2)</w:t>
            </w:r>
          </w:p>
        </w:tc>
      </w:tr>
      <w:tr w14:paraId="3FC13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028" w:type="dxa"/>
            <w:vMerge w:val="continue"/>
            <w:vAlign w:val="center"/>
          </w:tcPr>
          <w:p w14:paraId="485830D2">
            <w:pPr>
              <w:widowControl/>
              <w:spacing w:after="0" w:line="240" w:lineRule="auto"/>
              <w:jc w:val="left"/>
              <w:rPr>
                <w:rFonts w:hint="default" w:ascii="Times New Roman" w:hAnsi="Times New Roman" w:eastAsia="Times New Roman" w:cs="Times New Roman"/>
                <w:color w:val="000000"/>
                <w:sz w:val="20"/>
                <w:szCs w:val="20"/>
              </w:rPr>
            </w:pPr>
          </w:p>
        </w:tc>
        <w:tc>
          <w:tcPr>
            <w:tcW w:w="1191" w:type="dxa"/>
            <w:shd w:val="clear" w:color="auto" w:fill="auto"/>
            <w:noWrap/>
            <w:vAlign w:val="bottom"/>
          </w:tcPr>
          <w:p w14:paraId="26D2D41A">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r>
              <w:rPr>
                <w:rFonts w:hint="eastAsia" w:ascii="Times New Roman" w:hAnsi="Times New Roman" w:eastAsia="宋体" w:cs="Times New Roman"/>
                <w:color w:val="000000"/>
                <w:sz w:val="20"/>
                <w:szCs w:val="20"/>
                <w:lang w:val="en-US" w:eastAsia="zh-CN"/>
              </w:rPr>
              <w:t>CMCC</w:t>
            </w:r>
          </w:p>
        </w:tc>
        <w:tc>
          <w:tcPr>
            <w:tcW w:w="1436" w:type="dxa"/>
            <w:shd w:val="clear" w:color="auto" w:fill="auto"/>
            <w:noWrap/>
            <w:vAlign w:val="bottom"/>
          </w:tcPr>
          <w:p w14:paraId="527A36F2">
            <w:pPr>
              <w:widowControl/>
              <w:spacing w:after="0" w:line="240" w:lineRule="auto"/>
              <w:jc w:val="left"/>
              <w:rPr>
                <w:rFonts w:hint="default" w:ascii="Times New Roman" w:hAnsi="Times New Roman" w:eastAsia="宋体" w:cs="Times New Roman"/>
                <w:color w:val="000000"/>
                <w:sz w:val="20"/>
                <w:szCs w:val="20"/>
                <w:lang w:val="en-US" w:eastAsia="zh-CN"/>
              </w:rPr>
            </w:pPr>
            <w:r>
              <w:rPr>
                <w:rFonts w:hint="default" w:ascii="Times New Roman" w:hAnsi="Times New Roman" w:eastAsia="Times New Roman" w:cs="Times New Roman"/>
                <w:color w:val="000000"/>
                <w:sz w:val="20"/>
                <w:szCs w:val="20"/>
              </w:rPr>
              <w:t> </w:t>
            </w:r>
            <w:r>
              <w:rPr>
                <w:rFonts w:hint="default" w:ascii="Times New Roman" w:hAnsi="Times New Roman" w:eastAsia="宋体" w:cs="Times New Roman"/>
                <w:color w:val="000000"/>
                <w:sz w:val="20"/>
                <w:szCs w:val="20"/>
                <w:lang w:val="en-US" w:eastAsia="zh-CN"/>
              </w:rPr>
              <w:t>0.7127</w:t>
            </w:r>
          </w:p>
        </w:tc>
        <w:tc>
          <w:tcPr>
            <w:tcW w:w="1582" w:type="dxa"/>
            <w:shd w:val="clear" w:color="auto" w:fill="auto"/>
            <w:noWrap/>
            <w:vAlign w:val="bottom"/>
          </w:tcPr>
          <w:p w14:paraId="052CA467">
            <w:pPr>
              <w:widowControl/>
              <w:spacing w:after="0" w:line="240" w:lineRule="auto"/>
              <w:jc w:val="left"/>
              <w:rPr>
                <w:rFonts w:hint="default" w:ascii="Times New Roman" w:hAnsi="Times New Roman" w:eastAsia="宋体" w:cs="Times New Roman"/>
                <w:color w:val="000000"/>
                <w:sz w:val="20"/>
                <w:szCs w:val="20"/>
                <w:lang w:val="en-US" w:eastAsia="zh-CN"/>
              </w:rPr>
            </w:pPr>
            <w:r>
              <w:rPr>
                <w:rFonts w:hint="default" w:ascii="Times New Roman" w:hAnsi="Times New Roman" w:eastAsia="Times New Roman" w:cs="Times New Roman"/>
                <w:color w:val="000000"/>
                <w:sz w:val="20"/>
                <w:szCs w:val="20"/>
              </w:rPr>
              <w:t> </w:t>
            </w:r>
            <w:r>
              <w:rPr>
                <w:rFonts w:hint="default" w:ascii="Times New Roman" w:hAnsi="Times New Roman" w:eastAsia="宋体" w:cs="Times New Roman"/>
                <w:color w:val="000000"/>
                <w:sz w:val="20"/>
                <w:szCs w:val="20"/>
                <w:lang w:val="en-US" w:eastAsia="zh-CN"/>
              </w:rPr>
              <w:t>0.7005</w:t>
            </w:r>
          </w:p>
        </w:tc>
        <w:tc>
          <w:tcPr>
            <w:tcW w:w="1463" w:type="dxa"/>
            <w:shd w:val="clear" w:color="auto" w:fill="auto"/>
            <w:noWrap/>
            <w:vAlign w:val="bottom"/>
          </w:tcPr>
          <w:p w14:paraId="3489C5EE">
            <w:pPr>
              <w:widowControl/>
              <w:spacing w:after="0" w:line="240" w:lineRule="auto"/>
              <w:jc w:val="left"/>
              <w:rPr>
                <w:rFonts w:hint="default" w:ascii="Times New Roman" w:hAnsi="Times New Roman" w:eastAsia="宋体" w:cs="Times New Roman"/>
                <w:color w:val="000000"/>
                <w:sz w:val="20"/>
                <w:szCs w:val="20"/>
                <w:lang w:val="en-US" w:eastAsia="zh-CN"/>
              </w:rPr>
            </w:pPr>
            <w:r>
              <w:rPr>
                <w:rFonts w:hint="default" w:ascii="Times New Roman" w:hAnsi="Times New Roman" w:eastAsia="Times New Roman" w:cs="Times New Roman"/>
                <w:color w:val="000000"/>
                <w:sz w:val="20"/>
                <w:szCs w:val="20"/>
              </w:rPr>
              <w:t> </w:t>
            </w:r>
            <w:r>
              <w:rPr>
                <w:rFonts w:hint="default" w:ascii="Times New Roman" w:hAnsi="Times New Roman" w:eastAsia="宋体" w:cs="Times New Roman"/>
                <w:color w:val="000000"/>
                <w:sz w:val="20"/>
                <w:szCs w:val="20"/>
                <w:lang w:val="en-US" w:eastAsia="zh-CN"/>
              </w:rPr>
              <w:t>0.6850</w:t>
            </w:r>
          </w:p>
        </w:tc>
        <w:tc>
          <w:tcPr>
            <w:tcW w:w="2246" w:type="dxa"/>
            <w:shd w:val="clear" w:color="auto" w:fill="auto"/>
            <w:noWrap/>
            <w:vAlign w:val="bottom"/>
          </w:tcPr>
          <w:p w14:paraId="2E00DB29">
            <w:pPr>
              <w:widowControl/>
              <w:spacing w:after="0" w:line="240" w:lineRule="auto"/>
              <w:jc w:val="left"/>
              <w:rPr>
                <w:rFonts w:hint="default" w:ascii="Times New Roman" w:hAnsi="Times New Roman" w:eastAsia="宋体" w:cs="Times New Roman"/>
                <w:color w:val="000000"/>
                <w:sz w:val="20"/>
                <w:szCs w:val="20"/>
                <w:lang w:val="en-US" w:eastAsia="zh-CN"/>
              </w:rPr>
            </w:pPr>
            <w:r>
              <w:rPr>
                <w:rFonts w:hint="default" w:ascii="Times New Roman" w:hAnsi="Times New Roman" w:eastAsia="Times New Roman" w:cs="Times New Roman"/>
                <w:color w:val="000000"/>
                <w:sz w:val="20"/>
                <w:szCs w:val="20"/>
              </w:rPr>
              <w:t> </w:t>
            </w:r>
            <w:r>
              <w:rPr>
                <w:rFonts w:hint="default" w:ascii="Times New Roman" w:hAnsi="Times New Roman" w:eastAsia="宋体" w:cs="Times New Roman"/>
                <w:color w:val="000000"/>
                <w:sz w:val="20"/>
                <w:szCs w:val="20"/>
                <w:lang w:val="en-US" w:eastAsia="zh-CN"/>
              </w:rPr>
              <w:t>0.7069</w:t>
            </w:r>
          </w:p>
        </w:tc>
      </w:tr>
      <w:tr w14:paraId="4A8CC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028" w:type="dxa"/>
            <w:vMerge w:val="continue"/>
            <w:vAlign w:val="center"/>
          </w:tcPr>
          <w:p w14:paraId="3108CEEF">
            <w:pPr>
              <w:widowControl/>
              <w:spacing w:after="0" w:line="240" w:lineRule="auto"/>
              <w:jc w:val="left"/>
              <w:rPr>
                <w:rFonts w:hint="default" w:ascii="Times New Roman" w:hAnsi="Times New Roman" w:eastAsia="Times New Roman" w:cs="Times New Roman"/>
                <w:color w:val="000000"/>
                <w:sz w:val="20"/>
                <w:szCs w:val="20"/>
              </w:rPr>
            </w:pPr>
          </w:p>
        </w:tc>
        <w:tc>
          <w:tcPr>
            <w:tcW w:w="1191" w:type="dxa"/>
            <w:shd w:val="clear" w:color="auto" w:fill="auto"/>
            <w:noWrap/>
            <w:vAlign w:val="bottom"/>
          </w:tcPr>
          <w:p w14:paraId="2BA1303B">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36" w:type="dxa"/>
            <w:shd w:val="clear" w:color="auto" w:fill="auto"/>
            <w:noWrap/>
            <w:vAlign w:val="bottom"/>
          </w:tcPr>
          <w:p w14:paraId="3C37A7C2">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582" w:type="dxa"/>
            <w:shd w:val="clear" w:color="auto" w:fill="auto"/>
            <w:noWrap/>
            <w:vAlign w:val="bottom"/>
          </w:tcPr>
          <w:p w14:paraId="1FD69094">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63" w:type="dxa"/>
            <w:shd w:val="clear" w:color="auto" w:fill="auto"/>
            <w:noWrap/>
            <w:vAlign w:val="bottom"/>
          </w:tcPr>
          <w:p w14:paraId="0516CABE">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2246" w:type="dxa"/>
            <w:shd w:val="clear" w:color="auto" w:fill="auto"/>
            <w:noWrap/>
            <w:vAlign w:val="bottom"/>
          </w:tcPr>
          <w:p w14:paraId="0DD9FF6B">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r>
      <w:tr w14:paraId="77184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028" w:type="dxa"/>
            <w:vMerge w:val="continue"/>
            <w:vAlign w:val="center"/>
          </w:tcPr>
          <w:p w14:paraId="40446098">
            <w:pPr>
              <w:widowControl/>
              <w:spacing w:after="0" w:line="240" w:lineRule="auto"/>
              <w:jc w:val="left"/>
              <w:rPr>
                <w:rFonts w:hint="default" w:ascii="Times New Roman" w:hAnsi="Times New Roman" w:eastAsia="Times New Roman" w:cs="Times New Roman"/>
                <w:color w:val="000000"/>
                <w:sz w:val="20"/>
                <w:szCs w:val="20"/>
              </w:rPr>
            </w:pPr>
          </w:p>
        </w:tc>
        <w:tc>
          <w:tcPr>
            <w:tcW w:w="1191" w:type="dxa"/>
            <w:shd w:val="clear" w:color="auto" w:fill="auto"/>
            <w:noWrap/>
            <w:vAlign w:val="bottom"/>
          </w:tcPr>
          <w:p w14:paraId="26E43689">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36" w:type="dxa"/>
            <w:shd w:val="clear" w:color="auto" w:fill="auto"/>
            <w:noWrap/>
            <w:vAlign w:val="bottom"/>
          </w:tcPr>
          <w:p w14:paraId="41513F1B">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582" w:type="dxa"/>
            <w:shd w:val="clear" w:color="auto" w:fill="auto"/>
            <w:noWrap/>
            <w:vAlign w:val="bottom"/>
          </w:tcPr>
          <w:p w14:paraId="22D69799">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63" w:type="dxa"/>
            <w:shd w:val="clear" w:color="auto" w:fill="auto"/>
            <w:noWrap/>
            <w:vAlign w:val="bottom"/>
          </w:tcPr>
          <w:p w14:paraId="2AEB4317">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2246" w:type="dxa"/>
            <w:shd w:val="clear" w:color="auto" w:fill="auto"/>
            <w:noWrap/>
            <w:vAlign w:val="bottom"/>
          </w:tcPr>
          <w:p w14:paraId="0EB0A68C">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r>
      <w:tr w14:paraId="14E0F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028" w:type="dxa"/>
            <w:vMerge w:val="continue"/>
            <w:vAlign w:val="center"/>
          </w:tcPr>
          <w:p w14:paraId="565AD363">
            <w:pPr>
              <w:widowControl/>
              <w:spacing w:after="0" w:line="240" w:lineRule="auto"/>
              <w:jc w:val="left"/>
              <w:rPr>
                <w:rFonts w:hint="default" w:ascii="Times New Roman" w:hAnsi="Times New Roman" w:eastAsia="Times New Roman" w:cs="Times New Roman"/>
                <w:color w:val="000000"/>
                <w:sz w:val="20"/>
                <w:szCs w:val="20"/>
              </w:rPr>
            </w:pPr>
          </w:p>
        </w:tc>
        <w:tc>
          <w:tcPr>
            <w:tcW w:w="1191" w:type="dxa"/>
            <w:shd w:val="clear" w:color="auto" w:fill="auto"/>
            <w:noWrap/>
            <w:vAlign w:val="bottom"/>
          </w:tcPr>
          <w:p w14:paraId="7D8A138B">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36" w:type="dxa"/>
            <w:shd w:val="clear" w:color="auto" w:fill="auto"/>
            <w:noWrap/>
            <w:vAlign w:val="bottom"/>
          </w:tcPr>
          <w:p w14:paraId="2932B2E5">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582" w:type="dxa"/>
            <w:shd w:val="clear" w:color="auto" w:fill="auto"/>
            <w:noWrap/>
            <w:vAlign w:val="bottom"/>
          </w:tcPr>
          <w:p w14:paraId="5FDC055F">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63" w:type="dxa"/>
            <w:shd w:val="clear" w:color="auto" w:fill="auto"/>
            <w:noWrap/>
            <w:vAlign w:val="bottom"/>
          </w:tcPr>
          <w:p w14:paraId="01A41836">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2246" w:type="dxa"/>
            <w:shd w:val="clear" w:color="auto" w:fill="auto"/>
            <w:noWrap/>
            <w:vAlign w:val="bottom"/>
          </w:tcPr>
          <w:p w14:paraId="5EB1F449">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r>
      <w:tr w14:paraId="69D29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8" w:type="dxa"/>
            <w:vMerge w:val="continue"/>
            <w:vAlign w:val="center"/>
          </w:tcPr>
          <w:p w14:paraId="722C4061">
            <w:pPr>
              <w:widowControl/>
              <w:spacing w:after="0" w:line="240" w:lineRule="auto"/>
              <w:jc w:val="left"/>
              <w:rPr>
                <w:rFonts w:hint="default" w:ascii="Times New Roman" w:hAnsi="Times New Roman" w:eastAsia="Times New Roman" w:cs="Times New Roman"/>
                <w:color w:val="000000"/>
                <w:sz w:val="20"/>
                <w:szCs w:val="20"/>
              </w:rPr>
            </w:pPr>
          </w:p>
        </w:tc>
        <w:tc>
          <w:tcPr>
            <w:tcW w:w="1191" w:type="dxa"/>
            <w:shd w:val="clear" w:color="auto" w:fill="auto"/>
            <w:noWrap/>
            <w:vAlign w:val="bottom"/>
          </w:tcPr>
          <w:p w14:paraId="1A475350">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36" w:type="dxa"/>
            <w:shd w:val="clear" w:color="auto" w:fill="auto"/>
            <w:noWrap/>
            <w:vAlign w:val="bottom"/>
          </w:tcPr>
          <w:p w14:paraId="079E26D4">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582" w:type="dxa"/>
            <w:shd w:val="clear" w:color="auto" w:fill="auto"/>
            <w:noWrap/>
            <w:vAlign w:val="bottom"/>
          </w:tcPr>
          <w:p w14:paraId="700C7C99">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63" w:type="dxa"/>
            <w:shd w:val="clear" w:color="auto" w:fill="auto"/>
            <w:noWrap/>
            <w:vAlign w:val="bottom"/>
          </w:tcPr>
          <w:p w14:paraId="5A2CEEEF">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2246" w:type="dxa"/>
            <w:shd w:val="clear" w:color="auto" w:fill="auto"/>
            <w:noWrap/>
            <w:vAlign w:val="bottom"/>
          </w:tcPr>
          <w:p w14:paraId="6586F2E5">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r>
      <w:tr w14:paraId="55060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028" w:type="dxa"/>
            <w:vMerge w:val="restart"/>
            <w:shd w:val="clear" w:color="auto" w:fill="auto"/>
            <w:noWrap/>
            <w:vAlign w:val="center"/>
          </w:tcPr>
          <w:p w14:paraId="31F253BC">
            <w:pPr>
              <w:widowControl/>
              <w:spacing w:after="0" w:line="240" w:lineRule="auto"/>
              <w:jc w:val="center"/>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Encoder-3</w:t>
            </w:r>
          </w:p>
        </w:tc>
        <w:tc>
          <w:tcPr>
            <w:tcW w:w="1191" w:type="dxa"/>
            <w:shd w:val="clear" w:color="auto" w:fill="auto"/>
            <w:noWrap/>
            <w:vAlign w:val="bottom"/>
          </w:tcPr>
          <w:p w14:paraId="6B9C6D1C">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Companies' name</w:t>
            </w:r>
          </w:p>
        </w:tc>
        <w:tc>
          <w:tcPr>
            <w:tcW w:w="1436" w:type="dxa"/>
            <w:shd w:val="clear" w:color="auto" w:fill="auto"/>
            <w:noWrap/>
            <w:vAlign w:val="bottom"/>
          </w:tcPr>
          <w:p w14:paraId="5063B7C5">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SGCS-3</w:t>
            </w:r>
          </w:p>
        </w:tc>
        <w:tc>
          <w:tcPr>
            <w:tcW w:w="1582" w:type="dxa"/>
            <w:shd w:val="clear" w:color="auto" w:fill="auto"/>
            <w:noWrap/>
            <w:vAlign w:val="bottom"/>
          </w:tcPr>
          <w:p w14:paraId="11AAE3C2">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SGCS-2</w:t>
            </w:r>
          </w:p>
        </w:tc>
        <w:tc>
          <w:tcPr>
            <w:tcW w:w="1463" w:type="dxa"/>
            <w:shd w:val="clear" w:color="auto" w:fill="auto"/>
            <w:noWrap/>
            <w:vAlign w:val="bottom"/>
          </w:tcPr>
          <w:p w14:paraId="5E3A57AD">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SGCS-4 (step-1)</w:t>
            </w:r>
          </w:p>
        </w:tc>
        <w:tc>
          <w:tcPr>
            <w:tcW w:w="2246" w:type="dxa"/>
            <w:shd w:val="clear" w:color="auto" w:fill="auto"/>
            <w:noWrap/>
            <w:vAlign w:val="bottom"/>
          </w:tcPr>
          <w:p w14:paraId="63DF8148">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SGCS-4 (step-2)</w:t>
            </w:r>
          </w:p>
        </w:tc>
      </w:tr>
      <w:tr w14:paraId="6D2AE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028" w:type="dxa"/>
            <w:vMerge w:val="continue"/>
            <w:vAlign w:val="center"/>
          </w:tcPr>
          <w:p w14:paraId="7BEBFE36">
            <w:pPr>
              <w:widowControl/>
              <w:spacing w:after="0" w:line="240" w:lineRule="auto"/>
              <w:jc w:val="left"/>
              <w:rPr>
                <w:rFonts w:hint="default" w:ascii="Times New Roman" w:hAnsi="Times New Roman" w:eastAsia="Times New Roman" w:cs="Times New Roman"/>
                <w:color w:val="000000"/>
                <w:sz w:val="20"/>
                <w:szCs w:val="20"/>
              </w:rPr>
            </w:pPr>
          </w:p>
        </w:tc>
        <w:tc>
          <w:tcPr>
            <w:tcW w:w="1191" w:type="dxa"/>
            <w:shd w:val="clear" w:color="auto" w:fill="auto"/>
            <w:noWrap/>
            <w:vAlign w:val="bottom"/>
          </w:tcPr>
          <w:p w14:paraId="5DD716EB">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r>
              <w:rPr>
                <w:rFonts w:hint="eastAsia" w:ascii="Times New Roman" w:hAnsi="Times New Roman" w:eastAsia="宋体" w:cs="Times New Roman"/>
                <w:color w:val="000000"/>
                <w:sz w:val="20"/>
                <w:szCs w:val="20"/>
                <w:lang w:val="en-US" w:eastAsia="zh-CN"/>
              </w:rPr>
              <w:t>CMCC</w:t>
            </w:r>
          </w:p>
        </w:tc>
        <w:tc>
          <w:tcPr>
            <w:tcW w:w="1436" w:type="dxa"/>
            <w:shd w:val="clear" w:color="auto" w:fill="auto"/>
            <w:noWrap/>
            <w:vAlign w:val="bottom"/>
          </w:tcPr>
          <w:p w14:paraId="4A5EB3A8">
            <w:pPr>
              <w:widowControl/>
              <w:spacing w:after="0" w:line="240" w:lineRule="auto"/>
              <w:jc w:val="left"/>
              <w:rPr>
                <w:rFonts w:hint="default" w:ascii="Times New Roman" w:hAnsi="Times New Roman" w:eastAsia="宋体" w:cs="Times New Roman"/>
                <w:color w:val="000000"/>
                <w:sz w:val="20"/>
                <w:szCs w:val="20"/>
                <w:lang w:val="en-US" w:eastAsia="zh-CN"/>
              </w:rPr>
            </w:pPr>
            <w:r>
              <w:rPr>
                <w:rFonts w:hint="default" w:ascii="Times New Roman" w:hAnsi="Times New Roman" w:eastAsia="Times New Roman" w:cs="Times New Roman"/>
                <w:color w:val="000000"/>
                <w:sz w:val="20"/>
                <w:szCs w:val="20"/>
              </w:rPr>
              <w:t> </w:t>
            </w:r>
            <w:r>
              <w:rPr>
                <w:rFonts w:hint="default" w:ascii="Times New Roman" w:hAnsi="Times New Roman" w:eastAsia="宋体" w:cs="Times New Roman"/>
                <w:color w:val="000000"/>
                <w:sz w:val="20"/>
                <w:szCs w:val="20"/>
                <w:lang w:val="en-US" w:eastAsia="zh-CN"/>
              </w:rPr>
              <w:t>0.6739</w:t>
            </w:r>
          </w:p>
        </w:tc>
        <w:tc>
          <w:tcPr>
            <w:tcW w:w="1582" w:type="dxa"/>
            <w:shd w:val="clear" w:color="auto" w:fill="auto"/>
            <w:noWrap/>
            <w:vAlign w:val="bottom"/>
          </w:tcPr>
          <w:p w14:paraId="2715E2FE">
            <w:pPr>
              <w:widowControl/>
              <w:spacing w:after="0" w:line="240" w:lineRule="auto"/>
              <w:jc w:val="left"/>
              <w:rPr>
                <w:rFonts w:hint="default" w:ascii="Times New Roman" w:hAnsi="Times New Roman" w:eastAsia="宋体" w:cs="Times New Roman"/>
                <w:color w:val="000000"/>
                <w:sz w:val="20"/>
                <w:szCs w:val="20"/>
                <w:lang w:val="en-US" w:eastAsia="zh-CN"/>
              </w:rPr>
            </w:pPr>
            <w:r>
              <w:rPr>
                <w:rFonts w:hint="default" w:ascii="Times New Roman" w:hAnsi="Times New Roman" w:eastAsia="Times New Roman" w:cs="Times New Roman"/>
                <w:color w:val="000000"/>
                <w:sz w:val="20"/>
                <w:szCs w:val="20"/>
              </w:rPr>
              <w:t> </w:t>
            </w:r>
            <w:r>
              <w:rPr>
                <w:rFonts w:hint="default" w:ascii="Times New Roman" w:hAnsi="Times New Roman" w:eastAsia="宋体" w:cs="Times New Roman"/>
                <w:color w:val="000000"/>
                <w:sz w:val="20"/>
                <w:szCs w:val="20"/>
                <w:lang w:val="en-US" w:eastAsia="zh-CN"/>
              </w:rPr>
              <w:t>0.6654</w:t>
            </w:r>
          </w:p>
        </w:tc>
        <w:tc>
          <w:tcPr>
            <w:tcW w:w="1463" w:type="dxa"/>
            <w:shd w:val="clear" w:color="auto" w:fill="auto"/>
            <w:noWrap/>
            <w:vAlign w:val="bottom"/>
          </w:tcPr>
          <w:p w14:paraId="63FB8A67">
            <w:pPr>
              <w:widowControl/>
              <w:spacing w:after="0" w:line="240" w:lineRule="auto"/>
              <w:jc w:val="left"/>
              <w:rPr>
                <w:rFonts w:hint="default" w:ascii="Times New Roman" w:hAnsi="Times New Roman" w:eastAsia="宋体" w:cs="Times New Roman"/>
                <w:color w:val="000000"/>
                <w:sz w:val="20"/>
                <w:szCs w:val="20"/>
                <w:lang w:val="en-US" w:eastAsia="zh-CN"/>
              </w:rPr>
            </w:pPr>
            <w:r>
              <w:rPr>
                <w:rFonts w:hint="default" w:ascii="Times New Roman" w:hAnsi="Times New Roman" w:eastAsia="Times New Roman" w:cs="Times New Roman"/>
                <w:color w:val="000000"/>
                <w:sz w:val="20"/>
                <w:szCs w:val="20"/>
              </w:rPr>
              <w:t> </w:t>
            </w:r>
            <w:r>
              <w:rPr>
                <w:rFonts w:hint="default" w:ascii="Times New Roman" w:hAnsi="Times New Roman" w:eastAsia="宋体" w:cs="Times New Roman"/>
                <w:color w:val="000000"/>
                <w:sz w:val="20"/>
                <w:szCs w:val="20"/>
                <w:lang w:val="en-US" w:eastAsia="zh-CN"/>
              </w:rPr>
              <w:t>0.6640</w:t>
            </w:r>
          </w:p>
        </w:tc>
        <w:tc>
          <w:tcPr>
            <w:tcW w:w="2246" w:type="dxa"/>
            <w:shd w:val="clear" w:color="auto" w:fill="auto"/>
            <w:noWrap/>
            <w:vAlign w:val="bottom"/>
          </w:tcPr>
          <w:p w14:paraId="5B162E51">
            <w:pPr>
              <w:widowControl/>
              <w:spacing w:after="0" w:line="240" w:lineRule="auto"/>
              <w:jc w:val="left"/>
              <w:rPr>
                <w:rFonts w:hint="default" w:ascii="Times New Roman" w:hAnsi="Times New Roman" w:eastAsia="宋体" w:cs="Times New Roman"/>
                <w:color w:val="000000"/>
                <w:sz w:val="20"/>
                <w:szCs w:val="20"/>
                <w:lang w:val="en-US" w:eastAsia="zh-CN"/>
              </w:rPr>
            </w:pPr>
            <w:r>
              <w:rPr>
                <w:rFonts w:hint="default" w:ascii="Times New Roman" w:hAnsi="Times New Roman" w:eastAsia="Times New Roman" w:cs="Times New Roman"/>
                <w:color w:val="000000"/>
                <w:sz w:val="20"/>
                <w:szCs w:val="20"/>
              </w:rPr>
              <w:t> </w:t>
            </w:r>
            <w:r>
              <w:rPr>
                <w:rFonts w:hint="default" w:ascii="Times New Roman" w:hAnsi="Times New Roman" w:eastAsia="宋体" w:cs="Times New Roman"/>
                <w:color w:val="000000"/>
                <w:sz w:val="20"/>
                <w:szCs w:val="20"/>
                <w:lang w:val="en-US" w:eastAsia="zh-CN"/>
              </w:rPr>
              <w:t>0.6671</w:t>
            </w:r>
          </w:p>
        </w:tc>
      </w:tr>
      <w:tr w14:paraId="1CCD2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028" w:type="dxa"/>
            <w:vMerge w:val="continue"/>
            <w:vAlign w:val="center"/>
          </w:tcPr>
          <w:p w14:paraId="159DCDDE">
            <w:pPr>
              <w:widowControl/>
              <w:spacing w:after="0" w:line="240" w:lineRule="auto"/>
              <w:jc w:val="left"/>
              <w:rPr>
                <w:rFonts w:hint="default" w:ascii="Times New Roman" w:hAnsi="Times New Roman" w:eastAsia="Times New Roman" w:cs="Times New Roman"/>
                <w:color w:val="000000"/>
                <w:sz w:val="20"/>
                <w:szCs w:val="20"/>
              </w:rPr>
            </w:pPr>
          </w:p>
        </w:tc>
        <w:tc>
          <w:tcPr>
            <w:tcW w:w="1191" w:type="dxa"/>
            <w:shd w:val="clear" w:color="auto" w:fill="auto"/>
            <w:noWrap/>
            <w:vAlign w:val="bottom"/>
          </w:tcPr>
          <w:p w14:paraId="77B8166D">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36" w:type="dxa"/>
            <w:shd w:val="clear" w:color="auto" w:fill="auto"/>
            <w:noWrap/>
            <w:vAlign w:val="bottom"/>
          </w:tcPr>
          <w:p w14:paraId="41B1904B">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582" w:type="dxa"/>
            <w:shd w:val="clear" w:color="auto" w:fill="auto"/>
            <w:noWrap/>
            <w:vAlign w:val="bottom"/>
          </w:tcPr>
          <w:p w14:paraId="4DE6C239">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63" w:type="dxa"/>
            <w:shd w:val="clear" w:color="auto" w:fill="auto"/>
            <w:noWrap/>
            <w:vAlign w:val="bottom"/>
          </w:tcPr>
          <w:p w14:paraId="5BAE692B">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2246" w:type="dxa"/>
            <w:shd w:val="clear" w:color="auto" w:fill="auto"/>
            <w:noWrap/>
            <w:vAlign w:val="bottom"/>
          </w:tcPr>
          <w:p w14:paraId="255DF665">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r>
      <w:tr w14:paraId="4C6CC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028" w:type="dxa"/>
            <w:vMerge w:val="continue"/>
            <w:vAlign w:val="center"/>
          </w:tcPr>
          <w:p w14:paraId="2A4DEA7D">
            <w:pPr>
              <w:widowControl/>
              <w:spacing w:after="0" w:line="240" w:lineRule="auto"/>
              <w:jc w:val="left"/>
              <w:rPr>
                <w:rFonts w:hint="default" w:ascii="Times New Roman" w:hAnsi="Times New Roman" w:eastAsia="Times New Roman" w:cs="Times New Roman"/>
                <w:color w:val="000000"/>
                <w:sz w:val="20"/>
                <w:szCs w:val="20"/>
              </w:rPr>
            </w:pPr>
          </w:p>
        </w:tc>
        <w:tc>
          <w:tcPr>
            <w:tcW w:w="1191" w:type="dxa"/>
            <w:shd w:val="clear" w:color="auto" w:fill="auto"/>
            <w:noWrap/>
            <w:vAlign w:val="bottom"/>
          </w:tcPr>
          <w:p w14:paraId="2532436B">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36" w:type="dxa"/>
            <w:shd w:val="clear" w:color="auto" w:fill="auto"/>
            <w:noWrap/>
            <w:vAlign w:val="bottom"/>
          </w:tcPr>
          <w:p w14:paraId="115940C9">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582" w:type="dxa"/>
            <w:shd w:val="clear" w:color="auto" w:fill="auto"/>
            <w:noWrap/>
            <w:vAlign w:val="bottom"/>
          </w:tcPr>
          <w:p w14:paraId="2D6DB7A6">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63" w:type="dxa"/>
            <w:shd w:val="clear" w:color="auto" w:fill="auto"/>
            <w:noWrap/>
            <w:vAlign w:val="bottom"/>
          </w:tcPr>
          <w:p w14:paraId="6E36CB10">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2246" w:type="dxa"/>
            <w:shd w:val="clear" w:color="auto" w:fill="auto"/>
            <w:noWrap/>
            <w:vAlign w:val="bottom"/>
          </w:tcPr>
          <w:p w14:paraId="58EE697B">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r>
      <w:tr w14:paraId="0A054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028" w:type="dxa"/>
            <w:vMerge w:val="continue"/>
            <w:vAlign w:val="center"/>
          </w:tcPr>
          <w:p w14:paraId="26BA8C27">
            <w:pPr>
              <w:widowControl/>
              <w:spacing w:after="0" w:line="240" w:lineRule="auto"/>
              <w:jc w:val="left"/>
              <w:rPr>
                <w:rFonts w:hint="default" w:ascii="Times New Roman" w:hAnsi="Times New Roman" w:eastAsia="Times New Roman" w:cs="Times New Roman"/>
                <w:color w:val="000000"/>
                <w:sz w:val="20"/>
                <w:szCs w:val="20"/>
              </w:rPr>
            </w:pPr>
          </w:p>
        </w:tc>
        <w:tc>
          <w:tcPr>
            <w:tcW w:w="1191" w:type="dxa"/>
            <w:shd w:val="clear" w:color="auto" w:fill="auto"/>
            <w:noWrap/>
            <w:vAlign w:val="bottom"/>
          </w:tcPr>
          <w:p w14:paraId="35C0D9C2">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36" w:type="dxa"/>
            <w:shd w:val="clear" w:color="auto" w:fill="auto"/>
            <w:noWrap/>
            <w:vAlign w:val="bottom"/>
          </w:tcPr>
          <w:p w14:paraId="6212D473">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582" w:type="dxa"/>
            <w:shd w:val="clear" w:color="auto" w:fill="auto"/>
            <w:noWrap/>
            <w:vAlign w:val="bottom"/>
          </w:tcPr>
          <w:p w14:paraId="438A6E67">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63" w:type="dxa"/>
            <w:shd w:val="clear" w:color="auto" w:fill="auto"/>
            <w:noWrap/>
            <w:vAlign w:val="bottom"/>
          </w:tcPr>
          <w:p w14:paraId="358EAE7C">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2246" w:type="dxa"/>
            <w:shd w:val="clear" w:color="auto" w:fill="auto"/>
            <w:noWrap/>
            <w:vAlign w:val="bottom"/>
          </w:tcPr>
          <w:p w14:paraId="0537BEE3">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r>
      <w:tr w14:paraId="55673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8" w:type="dxa"/>
            <w:vMerge w:val="continue"/>
            <w:vAlign w:val="center"/>
          </w:tcPr>
          <w:p w14:paraId="7C65E618">
            <w:pPr>
              <w:widowControl/>
              <w:spacing w:after="0" w:line="240" w:lineRule="auto"/>
              <w:jc w:val="left"/>
              <w:rPr>
                <w:rFonts w:hint="default" w:ascii="Times New Roman" w:hAnsi="Times New Roman" w:eastAsia="Times New Roman" w:cs="Times New Roman"/>
                <w:color w:val="000000"/>
                <w:sz w:val="20"/>
                <w:szCs w:val="20"/>
              </w:rPr>
            </w:pPr>
          </w:p>
        </w:tc>
        <w:tc>
          <w:tcPr>
            <w:tcW w:w="1191" w:type="dxa"/>
            <w:shd w:val="clear" w:color="auto" w:fill="auto"/>
            <w:noWrap/>
            <w:vAlign w:val="bottom"/>
          </w:tcPr>
          <w:p w14:paraId="70838415">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36" w:type="dxa"/>
            <w:shd w:val="clear" w:color="auto" w:fill="auto"/>
            <w:noWrap/>
            <w:vAlign w:val="bottom"/>
          </w:tcPr>
          <w:p w14:paraId="68BB2637">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582" w:type="dxa"/>
            <w:shd w:val="clear" w:color="auto" w:fill="auto"/>
            <w:noWrap/>
            <w:vAlign w:val="bottom"/>
          </w:tcPr>
          <w:p w14:paraId="55500DE9">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63" w:type="dxa"/>
            <w:shd w:val="clear" w:color="auto" w:fill="auto"/>
            <w:noWrap/>
            <w:vAlign w:val="bottom"/>
          </w:tcPr>
          <w:p w14:paraId="1575058B">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2246" w:type="dxa"/>
            <w:shd w:val="clear" w:color="auto" w:fill="auto"/>
            <w:noWrap/>
            <w:vAlign w:val="bottom"/>
          </w:tcPr>
          <w:p w14:paraId="2EA9E676">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r>
      <w:tr w14:paraId="5C62A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028" w:type="dxa"/>
            <w:vMerge w:val="restart"/>
            <w:shd w:val="clear" w:color="auto" w:fill="auto"/>
            <w:noWrap/>
            <w:vAlign w:val="center"/>
          </w:tcPr>
          <w:p w14:paraId="508ECD59">
            <w:pPr>
              <w:widowControl/>
              <w:spacing w:after="0" w:line="240" w:lineRule="auto"/>
              <w:jc w:val="center"/>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Encoder-4</w:t>
            </w:r>
          </w:p>
        </w:tc>
        <w:tc>
          <w:tcPr>
            <w:tcW w:w="1191" w:type="dxa"/>
            <w:shd w:val="clear" w:color="auto" w:fill="auto"/>
            <w:noWrap/>
            <w:vAlign w:val="bottom"/>
          </w:tcPr>
          <w:p w14:paraId="7B293ADD">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Companies' name</w:t>
            </w:r>
          </w:p>
        </w:tc>
        <w:tc>
          <w:tcPr>
            <w:tcW w:w="1436" w:type="dxa"/>
            <w:shd w:val="clear" w:color="auto" w:fill="auto"/>
            <w:noWrap/>
            <w:vAlign w:val="bottom"/>
          </w:tcPr>
          <w:p w14:paraId="659BE491">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SGCS-3</w:t>
            </w:r>
          </w:p>
        </w:tc>
        <w:tc>
          <w:tcPr>
            <w:tcW w:w="1582" w:type="dxa"/>
            <w:shd w:val="clear" w:color="auto" w:fill="auto"/>
            <w:noWrap/>
            <w:vAlign w:val="bottom"/>
          </w:tcPr>
          <w:p w14:paraId="6EFAE0E7">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SGCS-2</w:t>
            </w:r>
          </w:p>
        </w:tc>
        <w:tc>
          <w:tcPr>
            <w:tcW w:w="1463" w:type="dxa"/>
            <w:shd w:val="clear" w:color="auto" w:fill="auto"/>
            <w:noWrap/>
            <w:vAlign w:val="bottom"/>
          </w:tcPr>
          <w:p w14:paraId="3535D200">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SGCS-4 (step-1)</w:t>
            </w:r>
          </w:p>
        </w:tc>
        <w:tc>
          <w:tcPr>
            <w:tcW w:w="2246" w:type="dxa"/>
            <w:shd w:val="clear" w:color="auto" w:fill="auto"/>
            <w:noWrap/>
            <w:vAlign w:val="bottom"/>
          </w:tcPr>
          <w:p w14:paraId="40025A7D">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SGCS-4 (step-2)</w:t>
            </w:r>
          </w:p>
        </w:tc>
      </w:tr>
      <w:tr w14:paraId="70452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028" w:type="dxa"/>
            <w:vMerge w:val="continue"/>
            <w:vAlign w:val="center"/>
          </w:tcPr>
          <w:p w14:paraId="69421B0D">
            <w:pPr>
              <w:widowControl/>
              <w:spacing w:after="0" w:line="240" w:lineRule="auto"/>
              <w:jc w:val="left"/>
              <w:rPr>
                <w:rFonts w:hint="default" w:ascii="Times New Roman" w:hAnsi="Times New Roman" w:eastAsia="Times New Roman" w:cs="Times New Roman"/>
                <w:color w:val="000000"/>
                <w:sz w:val="20"/>
                <w:szCs w:val="20"/>
              </w:rPr>
            </w:pPr>
          </w:p>
        </w:tc>
        <w:tc>
          <w:tcPr>
            <w:tcW w:w="1191" w:type="dxa"/>
            <w:shd w:val="clear" w:color="auto" w:fill="auto"/>
            <w:noWrap/>
            <w:vAlign w:val="bottom"/>
          </w:tcPr>
          <w:p w14:paraId="700E75AC">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r>
              <w:rPr>
                <w:rFonts w:hint="eastAsia" w:ascii="Times New Roman" w:hAnsi="Times New Roman" w:eastAsia="宋体" w:cs="Times New Roman"/>
                <w:color w:val="000000"/>
                <w:sz w:val="20"/>
                <w:szCs w:val="20"/>
                <w:lang w:val="en-US" w:eastAsia="zh-CN"/>
              </w:rPr>
              <w:t>CMCC</w:t>
            </w:r>
          </w:p>
        </w:tc>
        <w:tc>
          <w:tcPr>
            <w:tcW w:w="1436" w:type="dxa"/>
            <w:shd w:val="clear" w:color="auto" w:fill="auto"/>
            <w:noWrap/>
            <w:vAlign w:val="bottom"/>
          </w:tcPr>
          <w:p w14:paraId="7564A43A">
            <w:pPr>
              <w:widowControl/>
              <w:spacing w:after="0" w:line="240" w:lineRule="auto"/>
              <w:jc w:val="left"/>
              <w:rPr>
                <w:rFonts w:hint="default" w:ascii="Times New Roman" w:hAnsi="Times New Roman" w:eastAsia="宋体" w:cs="Times New Roman"/>
                <w:color w:val="000000"/>
                <w:sz w:val="20"/>
                <w:szCs w:val="20"/>
                <w:lang w:val="en-US" w:eastAsia="zh-CN"/>
              </w:rPr>
            </w:pPr>
            <w:r>
              <w:rPr>
                <w:rFonts w:hint="default" w:ascii="Times New Roman" w:hAnsi="Times New Roman" w:eastAsia="Times New Roman" w:cs="Times New Roman"/>
                <w:color w:val="000000"/>
                <w:sz w:val="20"/>
                <w:szCs w:val="20"/>
              </w:rPr>
              <w:t> </w:t>
            </w:r>
            <w:r>
              <w:rPr>
                <w:rFonts w:hint="default" w:ascii="Times New Roman" w:hAnsi="Times New Roman" w:eastAsia="宋体" w:cs="Times New Roman"/>
                <w:color w:val="000000"/>
                <w:sz w:val="20"/>
                <w:szCs w:val="20"/>
                <w:lang w:val="en-US" w:eastAsia="zh-CN"/>
              </w:rPr>
              <w:t>0.6664</w:t>
            </w:r>
          </w:p>
        </w:tc>
        <w:tc>
          <w:tcPr>
            <w:tcW w:w="1582" w:type="dxa"/>
            <w:shd w:val="clear" w:color="auto" w:fill="auto"/>
            <w:noWrap/>
            <w:vAlign w:val="bottom"/>
          </w:tcPr>
          <w:p w14:paraId="02D55640">
            <w:pPr>
              <w:widowControl/>
              <w:spacing w:after="0" w:line="240" w:lineRule="auto"/>
              <w:jc w:val="left"/>
              <w:rPr>
                <w:rFonts w:hint="default" w:ascii="Times New Roman" w:hAnsi="Times New Roman" w:eastAsia="宋体" w:cs="Times New Roman"/>
                <w:color w:val="000000"/>
                <w:sz w:val="20"/>
                <w:szCs w:val="20"/>
                <w:lang w:val="en-US" w:eastAsia="zh-CN"/>
              </w:rPr>
            </w:pPr>
            <w:r>
              <w:rPr>
                <w:rFonts w:hint="default" w:ascii="Times New Roman" w:hAnsi="Times New Roman" w:eastAsia="Times New Roman" w:cs="Times New Roman"/>
                <w:color w:val="000000"/>
                <w:sz w:val="20"/>
                <w:szCs w:val="20"/>
              </w:rPr>
              <w:t> </w:t>
            </w:r>
            <w:r>
              <w:rPr>
                <w:rFonts w:hint="default" w:ascii="Times New Roman" w:hAnsi="Times New Roman" w:eastAsia="宋体" w:cs="Times New Roman"/>
                <w:color w:val="000000"/>
                <w:sz w:val="20"/>
                <w:szCs w:val="20"/>
                <w:lang w:val="en-US" w:eastAsia="zh-CN"/>
              </w:rPr>
              <w:t>0.6353</w:t>
            </w:r>
          </w:p>
        </w:tc>
        <w:tc>
          <w:tcPr>
            <w:tcW w:w="1463" w:type="dxa"/>
            <w:shd w:val="clear" w:color="auto" w:fill="auto"/>
            <w:noWrap/>
            <w:vAlign w:val="bottom"/>
          </w:tcPr>
          <w:p w14:paraId="4D32E065">
            <w:pPr>
              <w:widowControl/>
              <w:spacing w:after="0" w:line="240" w:lineRule="auto"/>
              <w:jc w:val="left"/>
              <w:rPr>
                <w:rFonts w:hint="default" w:ascii="Times New Roman" w:hAnsi="Times New Roman" w:eastAsia="宋体" w:cs="Times New Roman"/>
                <w:color w:val="000000"/>
                <w:sz w:val="20"/>
                <w:szCs w:val="20"/>
                <w:lang w:val="en-US" w:eastAsia="zh-CN"/>
              </w:rPr>
            </w:pPr>
            <w:r>
              <w:rPr>
                <w:rFonts w:hint="default" w:ascii="Times New Roman" w:hAnsi="Times New Roman" w:eastAsia="Times New Roman" w:cs="Times New Roman"/>
                <w:color w:val="000000"/>
                <w:sz w:val="20"/>
                <w:szCs w:val="20"/>
              </w:rPr>
              <w:t> </w:t>
            </w:r>
            <w:r>
              <w:rPr>
                <w:rFonts w:hint="default" w:ascii="Times New Roman" w:hAnsi="Times New Roman" w:eastAsia="宋体" w:cs="Times New Roman"/>
                <w:color w:val="000000"/>
                <w:sz w:val="20"/>
                <w:szCs w:val="20"/>
                <w:lang w:val="en-US" w:eastAsia="zh-CN"/>
              </w:rPr>
              <w:t>0.6634</w:t>
            </w:r>
          </w:p>
        </w:tc>
        <w:tc>
          <w:tcPr>
            <w:tcW w:w="2246" w:type="dxa"/>
            <w:shd w:val="clear" w:color="auto" w:fill="auto"/>
            <w:noWrap/>
            <w:vAlign w:val="bottom"/>
          </w:tcPr>
          <w:p w14:paraId="4466B167">
            <w:pPr>
              <w:widowControl/>
              <w:spacing w:after="0" w:line="240" w:lineRule="auto"/>
              <w:jc w:val="left"/>
              <w:rPr>
                <w:rFonts w:hint="default" w:ascii="Times New Roman" w:hAnsi="Times New Roman" w:eastAsia="宋体" w:cs="Times New Roman"/>
                <w:color w:val="000000"/>
                <w:sz w:val="20"/>
                <w:szCs w:val="20"/>
                <w:lang w:val="en-US" w:eastAsia="zh-CN"/>
              </w:rPr>
            </w:pPr>
            <w:r>
              <w:rPr>
                <w:rFonts w:hint="default" w:ascii="Times New Roman" w:hAnsi="Times New Roman" w:eastAsia="Times New Roman" w:cs="Times New Roman"/>
                <w:color w:val="000000"/>
                <w:sz w:val="20"/>
                <w:szCs w:val="20"/>
              </w:rPr>
              <w:t> </w:t>
            </w:r>
            <w:r>
              <w:rPr>
                <w:rFonts w:hint="default" w:ascii="Times New Roman" w:hAnsi="Times New Roman" w:eastAsia="宋体" w:cs="Times New Roman"/>
                <w:color w:val="000000"/>
                <w:sz w:val="20"/>
                <w:szCs w:val="20"/>
                <w:lang w:val="en-US" w:eastAsia="zh-CN"/>
              </w:rPr>
              <w:t>0.6649</w:t>
            </w:r>
          </w:p>
        </w:tc>
      </w:tr>
      <w:tr w14:paraId="4E0E3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028" w:type="dxa"/>
            <w:vMerge w:val="continue"/>
            <w:vAlign w:val="center"/>
          </w:tcPr>
          <w:p w14:paraId="0DEBB333">
            <w:pPr>
              <w:widowControl/>
              <w:spacing w:after="0" w:line="240" w:lineRule="auto"/>
              <w:jc w:val="left"/>
              <w:rPr>
                <w:rFonts w:hint="default" w:ascii="Times New Roman" w:hAnsi="Times New Roman" w:eastAsia="Times New Roman" w:cs="Times New Roman"/>
                <w:color w:val="000000"/>
                <w:sz w:val="20"/>
                <w:szCs w:val="20"/>
              </w:rPr>
            </w:pPr>
          </w:p>
        </w:tc>
        <w:tc>
          <w:tcPr>
            <w:tcW w:w="1191" w:type="dxa"/>
            <w:shd w:val="clear" w:color="auto" w:fill="auto"/>
            <w:noWrap/>
            <w:vAlign w:val="bottom"/>
          </w:tcPr>
          <w:p w14:paraId="110BAC10">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36" w:type="dxa"/>
            <w:shd w:val="clear" w:color="auto" w:fill="auto"/>
            <w:noWrap/>
            <w:vAlign w:val="bottom"/>
          </w:tcPr>
          <w:p w14:paraId="7556C6D4">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582" w:type="dxa"/>
            <w:shd w:val="clear" w:color="auto" w:fill="auto"/>
            <w:noWrap/>
            <w:vAlign w:val="bottom"/>
          </w:tcPr>
          <w:p w14:paraId="76ADCCAE">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63" w:type="dxa"/>
            <w:shd w:val="clear" w:color="auto" w:fill="auto"/>
            <w:noWrap/>
            <w:vAlign w:val="bottom"/>
          </w:tcPr>
          <w:p w14:paraId="33E0865A">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2246" w:type="dxa"/>
            <w:shd w:val="clear" w:color="auto" w:fill="auto"/>
            <w:noWrap/>
            <w:vAlign w:val="bottom"/>
          </w:tcPr>
          <w:p w14:paraId="0CB8525B">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r>
      <w:tr w14:paraId="330EC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028" w:type="dxa"/>
            <w:vMerge w:val="continue"/>
            <w:vAlign w:val="center"/>
          </w:tcPr>
          <w:p w14:paraId="4470C80C">
            <w:pPr>
              <w:widowControl/>
              <w:spacing w:after="0" w:line="240" w:lineRule="auto"/>
              <w:jc w:val="left"/>
              <w:rPr>
                <w:rFonts w:hint="default" w:ascii="Times New Roman" w:hAnsi="Times New Roman" w:eastAsia="Times New Roman" w:cs="Times New Roman"/>
                <w:color w:val="000000"/>
                <w:sz w:val="20"/>
                <w:szCs w:val="20"/>
              </w:rPr>
            </w:pPr>
          </w:p>
        </w:tc>
        <w:tc>
          <w:tcPr>
            <w:tcW w:w="1191" w:type="dxa"/>
            <w:shd w:val="clear" w:color="auto" w:fill="auto"/>
            <w:noWrap/>
            <w:vAlign w:val="bottom"/>
          </w:tcPr>
          <w:p w14:paraId="005EB3B5">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36" w:type="dxa"/>
            <w:shd w:val="clear" w:color="auto" w:fill="auto"/>
            <w:noWrap/>
            <w:vAlign w:val="bottom"/>
          </w:tcPr>
          <w:p w14:paraId="252B2332">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582" w:type="dxa"/>
            <w:shd w:val="clear" w:color="auto" w:fill="auto"/>
            <w:noWrap/>
            <w:vAlign w:val="bottom"/>
          </w:tcPr>
          <w:p w14:paraId="40D65ED8">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63" w:type="dxa"/>
            <w:shd w:val="clear" w:color="auto" w:fill="auto"/>
            <w:noWrap/>
            <w:vAlign w:val="bottom"/>
          </w:tcPr>
          <w:p w14:paraId="3D1ECB56">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2246" w:type="dxa"/>
            <w:shd w:val="clear" w:color="auto" w:fill="auto"/>
            <w:noWrap/>
            <w:vAlign w:val="bottom"/>
          </w:tcPr>
          <w:p w14:paraId="04058051">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r>
      <w:tr w14:paraId="4A06E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028" w:type="dxa"/>
            <w:vMerge w:val="continue"/>
            <w:vAlign w:val="center"/>
          </w:tcPr>
          <w:p w14:paraId="698EDBFA">
            <w:pPr>
              <w:widowControl/>
              <w:spacing w:after="0" w:line="240" w:lineRule="auto"/>
              <w:jc w:val="left"/>
              <w:rPr>
                <w:rFonts w:hint="default" w:ascii="Times New Roman" w:hAnsi="Times New Roman" w:eastAsia="Times New Roman" w:cs="Times New Roman"/>
                <w:color w:val="000000"/>
                <w:sz w:val="20"/>
                <w:szCs w:val="20"/>
              </w:rPr>
            </w:pPr>
          </w:p>
        </w:tc>
        <w:tc>
          <w:tcPr>
            <w:tcW w:w="1191" w:type="dxa"/>
            <w:shd w:val="clear" w:color="auto" w:fill="auto"/>
            <w:noWrap/>
            <w:vAlign w:val="bottom"/>
          </w:tcPr>
          <w:p w14:paraId="13F1FF77">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36" w:type="dxa"/>
            <w:shd w:val="clear" w:color="auto" w:fill="auto"/>
            <w:noWrap/>
            <w:vAlign w:val="bottom"/>
          </w:tcPr>
          <w:p w14:paraId="13989B41">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582" w:type="dxa"/>
            <w:shd w:val="clear" w:color="auto" w:fill="auto"/>
            <w:noWrap/>
            <w:vAlign w:val="bottom"/>
          </w:tcPr>
          <w:p w14:paraId="2A972752">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63" w:type="dxa"/>
            <w:shd w:val="clear" w:color="auto" w:fill="auto"/>
            <w:noWrap/>
            <w:vAlign w:val="bottom"/>
          </w:tcPr>
          <w:p w14:paraId="5C8F1770">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2246" w:type="dxa"/>
            <w:shd w:val="clear" w:color="auto" w:fill="auto"/>
            <w:noWrap/>
            <w:vAlign w:val="bottom"/>
          </w:tcPr>
          <w:p w14:paraId="6978192F">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r>
      <w:tr w14:paraId="35642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8" w:type="dxa"/>
            <w:vMerge w:val="continue"/>
            <w:vAlign w:val="center"/>
          </w:tcPr>
          <w:p w14:paraId="3B8D3A5F">
            <w:pPr>
              <w:widowControl/>
              <w:spacing w:after="0" w:line="240" w:lineRule="auto"/>
              <w:jc w:val="left"/>
              <w:rPr>
                <w:rFonts w:hint="default" w:ascii="Times New Roman" w:hAnsi="Times New Roman" w:eastAsia="Times New Roman" w:cs="Times New Roman"/>
                <w:color w:val="000000"/>
                <w:sz w:val="20"/>
                <w:szCs w:val="20"/>
              </w:rPr>
            </w:pPr>
          </w:p>
        </w:tc>
        <w:tc>
          <w:tcPr>
            <w:tcW w:w="1191" w:type="dxa"/>
            <w:shd w:val="clear" w:color="auto" w:fill="auto"/>
            <w:noWrap/>
            <w:vAlign w:val="bottom"/>
          </w:tcPr>
          <w:p w14:paraId="01032535">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36" w:type="dxa"/>
            <w:shd w:val="clear" w:color="auto" w:fill="auto"/>
            <w:noWrap/>
            <w:vAlign w:val="bottom"/>
          </w:tcPr>
          <w:p w14:paraId="2E45C3C9">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582" w:type="dxa"/>
            <w:shd w:val="clear" w:color="auto" w:fill="auto"/>
            <w:noWrap/>
            <w:vAlign w:val="bottom"/>
          </w:tcPr>
          <w:p w14:paraId="4C093C3A">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63" w:type="dxa"/>
            <w:shd w:val="clear" w:color="auto" w:fill="auto"/>
            <w:noWrap/>
            <w:vAlign w:val="bottom"/>
          </w:tcPr>
          <w:p w14:paraId="69C1AF5E">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2246" w:type="dxa"/>
            <w:shd w:val="clear" w:color="auto" w:fill="auto"/>
            <w:noWrap/>
            <w:vAlign w:val="bottom"/>
          </w:tcPr>
          <w:p w14:paraId="22BA4BBD">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r>
    </w:tbl>
    <w:p w14:paraId="1A502383">
      <w:pPr>
        <w:spacing w:after="180" w:line="240" w:lineRule="exact"/>
        <w:jc w:val="left"/>
        <w:rPr>
          <w:rFonts w:hint="default" w:ascii="Times New Roman" w:hAnsi="Times New Roman" w:eastAsia="等线"/>
          <w:bCs/>
          <w:iCs/>
          <w:sz w:val="20"/>
          <w:szCs w:val="20"/>
          <w:lang w:val="en-US" w:eastAsia="zh-CN"/>
        </w:rPr>
      </w:pPr>
    </w:p>
    <w:p w14:paraId="5BBB697F">
      <w:pPr>
        <w:spacing w:after="180" w:line="240" w:lineRule="exact"/>
        <w:rPr>
          <w:rFonts w:hint="eastAsia" w:ascii="Times New Roman" w:hAnsi="Times New Roman" w:eastAsia="等线"/>
          <w:bCs/>
          <w:iCs/>
          <w:sz w:val="20"/>
          <w:szCs w:val="20"/>
          <w:lang w:val="en-US" w:eastAsia="zh-CN"/>
        </w:rPr>
      </w:pPr>
    </w:p>
    <w:p w14:paraId="008A4284">
      <w:pPr>
        <w:spacing w:after="180" w:line="240" w:lineRule="exact"/>
        <w:rPr>
          <w:rFonts w:hint="eastAsia" w:ascii="Times New Roman" w:hAnsi="Times New Roman" w:eastAsia="等线"/>
          <w:bCs/>
          <w:iCs/>
          <w:sz w:val="20"/>
          <w:szCs w:val="20"/>
          <w:lang w:val="en-US" w:eastAsia="zh-CN"/>
        </w:rPr>
      </w:pPr>
    </w:p>
    <w:p w14:paraId="3E82CF69">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28E3A8FB">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rPr>
        <w:t>testability and interoperability issues for CSI compression. The proposals are:</w:t>
      </w:r>
    </w:p>
    <w:p w14:paraId="29123C34">
      <w:pPr>
        <w:spacing w:after="180" w:line="240" w:lineRule="exact"/>
        <w:ind w:left="200" w:hanging="200" w:hangingChars="10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the simulation results for CSI compression are provided in Table 1.</w:t>
      </w:r>
    </w:p>
    <w:tbl>
      <w:tblPr>
        <w:tblStyle w:val="9"/>
        <w:tblW w:w="8964" w:type="dxa"/>
        <w:tblInd w:w="2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7"/>
        <w:gridCol w:w="1228"/>
        <w:gridCol w:w="1445"/>
        <w:gridCol w:w="1546"/>
        <w:gridCol w:w="1481"/>
        <w:gridCol w:w="2237"/>
      </w:tblGrid>
      <w:tr w14:paraId="66FC6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2" w:hRule="atLeast"/>
        </w:trPr>
        <w:tc>
          <w:tcPr>
            <w:tcW w:w="1027" w:type="dxa"/>
            <w:shd w:val="clear" w:color="auto" w:fill="auto"/>
            <w:vAlign w:val="center"/>
          </w:tcPr>
          <w:p w14:paraId="7E58C539">
            <w:pPr>
              <w:widowControl/>
              <w:spacing w:after="0" w:line="240" w:lineRule="auto"/>
              <w:jc w:val="center"/>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228" w:type="dxa"/>
            <w:shd w:val="clear" w:color="auto" w:fill="auto"/>
            <w:vAlign w:val="center"/>
          </w:tcPr>
          <w:p w14:paraId="1B0D2901">
            <w:pPr>
              <w:widowControl/>
              <w:spacing w:after="0" w:line="240" w:lineRule="auto"/>
              <w:jc w:val="center"/>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45" w:type="dxa"/>
            <w:shd w:val="clear" w:color="auto" w:fill="auto"/>
            <w:vAlign w:val="center"/>
          </w:tcPr>
          <w:p w14:paraId="66E24341">
            <w:pPr>
              <w:widowControl/>
              <w:spacing w:after="0" w:line="240" w:lineRule="auto"/>
              <w:jc w:val="center"/>
              <w:rPr>
                <w:rFonts w:hint="default" w:ascii="Times New Roman" w:hAnsi="Times New Roman" w:eastAsia="Times New Roman" w:cs="Times New Roman"/>
                <w:color w:val="000000"/>
                <w:sz w:val="20"/>
                <w:szCs w:val="20"/>
              </w:rPr>
            </w:pPr>
            <w:r>
              <w:rPr>
                <w:rFonts w:hint="default" w:ascii="Times New Roman" w:hAnsi="Times New Roman" w:eastAsia="微软雅黑" w:cs="Times New Roman"/>
                <w:color w:val="000000"/>
                <w:sz w:val="20"/>
                <w:szCs w:val="20"/>
              </w:rPr>
              <w:t>（</w:t>
            </w:r>
            <w:r>
              <w:rPr>
                <w:rFonts w:hint="default" w:ascii="Times New Roman" w:hAnsi="Times New Roman" w:eastAsia="Times New Roman" w:cs="Times New Roman"/>
                <w:color w:val="000000"/>
                <w:sz w:val="20"/>
                <w:szCs w:val="20"/>
              </w:rPr>
              <w:t>1-to-1</w:t>
            </w:r>
            <w:r>
              <w:rPr>
                <w:rFonts w:hint="default" w:ascii="Times New Roman" w:hAnsi="Times New Roman" w:eastAsia="微软雅黑" w:cs="Times New Roman"/>
                <w:color w:val="000000"/>
                <w:sz w:val="20"/>
                <w:szCs w:val="20"/>
              </w:rPr>
              <w:t>）</w:t>
            </w:r>
            <w:r>
              <w:rPr>
                <w:rFonts w:hint="default" w:ascii="Times New Roman" w:hAnsi="Times New Roman" w:eastAsia="Times New Roman" w:cs="Times New Roman"/>
                <w:color w:val="000000"/>
                <w:sz w:val="20"/>
                <w:szCs w:val="20"/>
              </w:rPr>
              <w:t>Joint training</w:t>
            </w:r>
          </w:p>
        </w:tc>
        <w:tc>
          <w:tcPr>
            <w:tcW w:w="1546" w:type="dxa"/>
            <w:shd w:val="clear" w:color="auto" w:fill="auto"/>
            <w:vAlign w:val="center"/>
          </w:tcPr>
          <w:p w14:paraId="756132E5">
            <w:pPr>
              <w:widowControl/>
              <w:spacing w:after="0" w:line="240" w:lineRule="auto"/>
              <w:jc w:val="left"/>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rPr>
              <w:t xml:space="preserve">New encoder training with (Samsung’s) frozen decoder </w:t>
            </w:r>
          </w:p>
        </w:tc>
        <w:tc>
          <w:tcPr>
            <w:tcW w:w="1481" w:type="dxa"/>
            <w:shd w:val="clear" w:color="auto" w:fill="auto"/>
            <w:vAlign w:val="center"/>
          </w:tcPr>
          <w:p w14:paraId="2F6D1742">
            <w:pPr>
              <w:widowControl/>
              <w:spacing w:after="0" w:line="240" w:lineRule="auto"/>
              <w:jc w:val="center"/>
              <w:rPr>
                <w:rFonts w:hint="default" w:ascii="Times New Roman" w:hAnsi="Times New Roman" w:eastAsia="Times New Roman" w:cs="Times New Roman"/>
                <w:color w:val="000000"/>
                <w:sz w:val="20"/>
                <w:szCs w:val="20"/>
              </w:rPr>
            </w:pPr>
            <w:r>
              <w:rPr>
                <w:rFonts w:hint="default" w:ascii="Times New Roman" w:hAnsi="Times New Roman" w:eastAsia="微软雅黑" w:cs="Times New Roman"/>
                <w:color w:val="000000"/>
                <w:sz w:val="20"/>
                <w:szCs w:val="20"/>
              </w:rPr>
              <w:t>（</w:t>
            </w:r>
            <w:r>
              <w:rPr>
                <w:rFonts w:hint="default" w:ascii="Times New Roman" w:hAnsi="Times New Roman" w:eastAsia="Times New Roman" w:cs="Times New Roman"/>
                <w:color w:val="000000"/>
                <w:sz w:val="20"/>
                <w:szCs w:val="20"/>
              </w:rPr>
              <w:t>N-to-1</w:t>
            </w:r>
            <w:r>
              <w:rPr>
                <w:rFonts w:hint="default" w:ascii="Times New Roman" w:hAnsi="Times New Roman" w:eastAsia="微软雅黑" w:cs="Times New Roman"/>
                <w:color w:val="000000"/>
                <w:sz w:val="20"/>
                <w:szCs w:val="20"/>
              </w:rPr>
              <w:t>）</w:t>
            </w:r>
            <w:r>
              <w:rPr>
                <w:rFonts w:hint="default" w:ascii="Times New Roman" w:hAnsi="Times New Roman" w:eastAsia="Times New Roman" w:cs="Times New Roman"/>
                <w:color w:val="000000"/>
                <w:sz w:val="20"/>
                <w:szCs w:val="20"/>
              </w:rPr>
              <w:t>Joint training</w:t>
            </w:r>
            <w:r>
              <w:rPr>
                <w:rFonts w:hint="default" w:ascii="Times New Roman" w:hAnsi="Times New Roman" w:eastAsia="Times New Roman" w:cs="Times New Roman"/>
                <w:color w:val="000000"/>
                <w:sz w:val="20"/>
                <w:szCs w:val="20"/>
              </w:rPr>
              <w:br w:type="textWrapping"/>
            </w:r>
            <w:r>
              <w:rPr>
                <w:rFonts w:hint="default" w:ascii="Times New Roman" w:hAnsi="Times New Roman" w:eastAsia="Times New Roman" w:cs="Times New Roman"/>
                <w:color w:val="000000"/>
                <w:sz w:val="20"/>
                <w:szCs w:val="20"/>
              </w:rPr>
              <w:t>SGCS-4 Step-1</w:t>
            </w:r>
          </w:p>
        </w:tc>
        <w:tc>
          <w:tcPr>
            <w:tcW w:w="2237" w:type="dxa"/>
            <w:shd w:val="clear" w:color="auto" w:fill="auto"/>
            <w:vAlign w:val="center"/>
          </w:tcPr>
          <w:p w14:paraId="71090DEA">
            <w:pPr>
              <w:widowControl/>
              <w:spacing w:after="0" w:line="240" w:lineRule="auto"/>
              <w:jc w:val="center"/>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rPr>
              <w:t>New encoder training with frozen decoder from Step-1</w:t>
            </w:r>
            <w:r>
              <w:rPr>
                <w:rFonts w:hint="default" w:ascii="Times New Roman" w:hAnsi="Times New Roman" w:eastAsia="Times New Roman" w:cs="Times New Roman"/>
                <w:sz w:val="20"/>
                <w:szCs w:val="20"/>
              </w:rPr>
              <w:br w:type="textWrapping"/>
            </w:r>
            <w:r>
              <w:rPr>
                <w:rFonts w:hint="default" w:ascii="Times New Roman" w:hAnsi="Times New Roman" w:eastAsia="Times New Roman" w:cs="Times New Roman"/>
                <w:sz w:val="20"/>
                <w:szCs w:val="20"/>
              </w:rPr>
              <w:t>SGCS-4 Step-2</w:t>
            </w:r>
          </w:p>
        </w:tc>
      </w:tr>
      <w:tr w14:paraId="0A6C2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027" w:type="dxa"/>
            <w:vMerge w:val="restart"/>
            <w:shd w:val="clear" w:color="auto" w:fill="auto"/>
            <w:noWrap/>
            <w:vAlign w:val="center"/>
          </w:tcPr>
          <w:p w14:paraId="6197FB02">
            <w:pPr>
              <w:widowControl/>
              <w:spacing w:after="0" w:line="240" w:lineRule="auto"/>
              <w:jc w:val="center"/>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Encoder-1</w:t>
            </w:r>
          </w:p>
        </w:tc>
        <w:tc>
          <w:tcPr>
            <w:tcW w:w="1228" w:type="dxa"/>
            <w:shd w:val="clear" w:color="auto" w:fill="auto"/>
            <w:noWrap/>
            <w:vAlign w:val="bottom"/>
          </w:tcPr>
          <w:p w14:paraId="397920CB">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Companies' name</w:t>
            </w:r>
          </w:p>
        </w:tc>
        <w:tc>
          <w:tcPr>
            <w:tcW w:w="1445" w:type="dxa"/>
            <w:shd w:val="clear" w:color="auto" w:fill="auto"/>
            <w:noWrap/>
            <w:vAlign w:val="bottom"/>
          </w:tcPr>
          <w:p w14:paraId="09052F1B">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SGCS-0</w:t>
            </w:r>
          </w:p>
        </w:tc>
        <w:tc>
          <w:tcPr>
            <w:tcW w:w="1546" w:type="dxa"/>
            <w:shd w:val="clear" w:color="auto" w:fill="auto"/>
            <w:noWrap/>
            <w:vAlign w:val="bottom"/>
          </w:tcPr>
          <w:p w14:paraId="662411DF">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SGCS-1</w:t>
            </w:r>
          </w:p>
        </w:tc>
        <w:tc>
          <w:tcPr>
            <w:tcW w:w="1481" w:type="dxa"/>
            <w:shd w:val="clear" w:color="auto" w:fill="auto"/>
            <w:noWrap/>
            <w:vAlign w:val="bottom"/>
          </w:tcPr>
          <w:p w14:paraId="5D4CBD9B">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SGCS-4 (step-1)</w:t>
            </w:r>
          </w:p>
        </w:tc>
        <w:tc>
          <w:tcPr>
            <w:tcW w:w="2237" w:type="dxa"/>
            <w:shd w:val="clear" w:color="auto" w:fill="auto"/>
            <w:noWrap/>
            <w:vAlign w:val="bottom"/>
          </w:tcPr>
          <w:p w14:paraId="2A832620">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SGCS-4 (step-2)</w:t>
            </w:r>
          </w:p>
        </w:tc>
      </w:tr>
      <w:tr w14:paraId="31FA7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027" w:type="dxa"/>
            <w:vMerge w:val="continue"/>
            <w:vAlign w:val="center"/>
          </w:tcPr>
          <w:p w14:paraId="1B3D5A84">
            <w:pPr>
              <w:widowControl/>
              <w:spacing w:after="0" w:line="240" w:lineRule="auto"/>
              <w:jc w:val="left"/>
              <w:rPr>
                <w:rFonts w:hint="default" w:ascii="Times New Roman" w:hAnsi="Times New Roman" w:eastAsia="Times New Roman" w:cs="Times New Roman"/>
                <w:color w:val="000000"/>
                <w:sz w:val="20"/>
                <w:szCs w:val="20"/>
              </w:rPr>
            </w:pPr>
          </w:p>
        </w:tc>
        <w:tc>
          <w:tcPr>
            <w:tcW w:w="1228" w:type="dxa"/>
            <w:shd w:val="clear" w:color="auto" w:fill="auto"/>
            <w:noWrap/>
            <w:vAlign w:val="bottom"/>
          </w:tcPr>
          <w:p w14:paraId="6DAB0D71">
            <w:pPr>
              <w:widowControl/>
              <w:spacing w:after="0" w:line="240" w:lineRule="auto"/>
              <w:jc w:val="left"/>
              <w:rPr>
                <w:rFonts w:hint="default" w:ascii="Times New Roman" w:hAnsi="Times New Roman" w:eastAsia="宋体" w:cs="Times New Roman"/>
                <w:color w:val="000000"/>
                <w:sz w:val="20"/>
                <w:szCs w:val="20"/>
                <w:lang w:val="en-US" w:eastAsia="zh-CN"/>
              </w:rPr>
            </w:pPr>
            <w:r>
              <w:rPr>
                <w:rFonts w:hint="default" w:ascii="Times New Roman" w:hAnsi="Times New Roman" w:eastAsia="Times New Roman" w:cs="Times New Roman"/>
                <w:color w:val="000000"/>
                <w:sz w:val="20"/>
                <w:szCs w:val="20"/>
              </w:rPr>
              <w:t> </w:t>
            </w:r>
            <w:r>
              <w:rPr>
                <w:rFonts w:hint="eastAsia" w:ascii="Times New Roman" w:hAnsi="Times New Roman" w:eastAsia="宋体" w:cs="Times New Roman"/>
                <w:color w:val="000000"/>
                <w:sz w:val="20"/>
                <w:szCs w:val="20"/>
                <w:lang w:val="en-US" w:eastAsia="zh-CN"/>
              </w:rPr>
              <w:t>CMCC</w:t>
            </w:r>
          </w:p>
        </w:tc>
        <w:tc>
          <w:tcPr>
            <w:tcW w:w="1445" w:type="dxa"/>
            <w:shd w:val="clear" w:color="auto" w:fill="auto"/>
            <w:noWrap/>
            <w:vAlign w:val="bottom"/>
          </w:tcPr>
          <w:p w14:paraId="70568B24">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宋体" w:cs="Times New Roman"/>
                <w:color w:val="000000"/>
                <w:sz w:val="20"/>
                <w:szCs w:val="20"/>
                <w:lang w:val="en-US" w:eastAsia="zh-CN"/>
              </w:rPr>
              <w:t>0.6839</w:t>
            </w:r>
            <w:r>
              <w:rPr>
                <w:rFonts w:hint="default" w:ascii="Times New Roman" w:hAnsi="Times New Roman" w:eastAsia="Times New Roman" w:cs="Times New Roman"/>
                <w:color w:val="000000"/>
                <w:sz w:val="20"/>
                <w:szCs w:val="20"/>
              </w:rPr>
              <w:t> </w:t>
            </w:r>
          </w:p>
        </w:tc>
        <w:tc>
          <w:tcPr>
            <w:tcW w:w="1546" w:type="dxa"/>
            <w:shd w:val="clear" w:color="auto" w:fill="auto"/>
            <w:noWrap/>
            <w:vAlign w:val="bottom"/>
          </w:tcPr>
          <w:p w14:paraId="086B0BAC">
            <w:pPr>
              <w:widowControl/>
              <w:spacing w:after="0" w:line="240" w:lineRule="auto"/>
              <w:jc w:val="left"/>
              <w:rPr>
                <w:rFonts w:hint="default" w:ascii="Times New Roman" w:hAnsi="Times New Roman" w:eastAsia="宋体" w:cs="Times New Roman"/>
                <w:color w:val="000000"/>
                <w:sz w:val="20"/>
                <w:szCs w:val="20"/>
                <w:lang w:val="en-US" w:eastAsia="zh-CN"/>
              </w:rPr>
            </w:pPr>
            <w:r>
              <w:rPr>
                <w:rFonts w:hint="default" w:ascii="Times New Roman" w:hAnsi="Times New Roman" w:eastAsia="Times New Roman" w:cs="Times New Roman"/>
                <w:color w:val="000000"/>
                <w:sz w:val="20"/>
                <w:szCs w:val="20"/>
              </w:rPr>
              <w:t> </w:t>
            </w:r>
            <w:r>
              <w:rPr>
                <w:rFonts w:hint="default" w:ascii="Times New Roman" w:hAnsi="Times New Roman" w:eastAsia="宋体" w:cs="Times New Roman"/>
                <w:color w:val="000000"/>
                <w:sz w:val="20"/>
                <w:szCs w:val="20"/>
                <w:lang w:val="en-US" w:eastAsia="zh-CN"/>
              </w:rPr>
              <w:t>0.6812</w:t>
            </w:r>
          </w:p>
        </w:tc>
        <w:tc>
          <w:tcPr>
            <w:tcW w:w="1481" w:type="dxa"/>
            <w:shd w:val="clear" w:color="auto" w:fill="auto"/>
            <w:noWrap/>
            <w:vAlign w:val="bottom"/>
          </w:tcPr>
          <w:p w14:paraId="6D7C185C">
            <w:pPr>
              <w:widowControl/>
              <w:spacing w:after="0" w:line="240" w:lineRule="auto"/>
              <w:jc w:val="left"/>
              <w:rPr>
                <w:rFonts w:hint="default" w:ascii="Times New Roman" w:hAnsi="Times New Roman" w:eastAsia="宋体" w:cs="Times New Roman"/>
                <w:color w:val="000000"/>
                <w:sz w:val="20"/>
                <w:szCs w:val="20"/>
                <w:lang w:val="en-US" w:eastAsia="zh-CN"/>
              </w:rPr>
            </w:pPr>
            <w:r>
              <w:rPr>
                <w:rFonts w:hint="default" w:ascii="Times New Roman" w:hAnsi="Times New Roman" w:eastAsia="Times New Roman" w:cs="Times New Roman"/>
                <w:color w:val="000000"/>
                <w:sz w:val="20"/>
                <w:szCs w:val="20"/>
              </w:rPr>
              <w:t> </w:t>
            </w:r>
            <w:r>
              <w:rPr>
                <w:rFonts w:hint="default" w:ascii="Times New Roman" w:hAnsi="Times New Roman" w:eastAsia="宋体" w:cs="Times New Roman"/>
                <w:color w:val="000000"/>
                <w:sz w:val="20"/>
                <w:szCs w:val="20"/>
                <w:lang w:val="en-US" w:eastAsia="zh-CN"/>
              </w:rPr>
              <w:t>0.6736</w:t>
            </w:r>
          </w:p>
        </w:tc>
        <w:tc>
          <w:tcPr>
            <w:tcW w:w="2237" w:type="dxa"/>
            <w:shd w:val="clear" w:color="auto" w:fill="auto"/>
            <w:noWrap/>
            <w:vAlign w:val="bottom"/>
          </w:tcPr>
          <w:p w14:paraId="33BF067E">
            <w:pPr>
              <w:widowControl/>
              <w:spacing w:after="0" w:line="240" w:lineRule="auto"/>
              <w:jc w:val="left"/>
              <w:rPr>
                <w:rFonts w:hint="default" w:ascii="Times New Roman" w:hAnsi="Times New Roman" w:eastAsia="宋体" w:cs="Times New Roman"/>
                <w:color w:val="000000"/>
                <w:sz w:val="20"/>
                <w:szCs w:val="20"/>
                <w:lang w:val="en-US" w:eastAsia="zh-CN"/>
              </w:rPr>
            </w:pPr>
            <w:r>
              <w:rPr>
                <w:rFonts w:hint="default" w:ascii="Times New Roman" w:hAnsi="Times New Roman" w:eastAsia="Times New Roman" w:cs="Times New Roman"/>
                <w:color w:val="000000"/>
                <w:sz w:val="20"/>
                <w:szCs w:val="20"/>
              </w:rPr>
              <w:t> </w:t>
            </w:r>
            <w:r>
              <w:rPr>
                <w:rFonts w:hint="default" w:ascii="Times New Roman" w:hAnsi="Times New Roman" w:eastAsia="宋体" w:cs="Times New Roman"/>
                <w:color w:val="000000"/>
                <w:sz w:val="20"/>
                <w:szCs w:val="20"/>
                <w:lang w:val="en-US" w:eastAsia="zh-CN"/>
              </w:rPr>
              <w:t>0.6830</w:t>
            </w:r>
          </w:p>
        </w:tc>
      </w:tr>
      <w:tr w14:paraId="383AF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027" w:type="dxa"/>
            <w:vMerge w:val="continue"/>
            <w:vAlign w:val="center"/>
          </w:tcPr>
          <w:p w14:paraId="6C2776F3">
            <w:pPr>
              <w:widowControl/>
              <w:spacing w:after="0" w:line="240" w:lineRule="auto"/>
              <w:jc w:val="left"/>
              <w:rPr>
                <w:rFonts w:hint="default" w:ascii="Times New Roman" w:hAnsi="Times New Roman" w:eastAsia="Times New Roman" w:cs="Times New Roman"/>
                <w:color w:val="000000"/>
                <w:sz w:val="20"/>
                <w:szCs w:val="20"/>
              </w:rPr>
            </w:pPr>
          </w:p>
        </w:tc>
        <w:tc>
          <w:tcPr>
            <w:tcW w:w="1228" w:type="dxa"/>
            <w:shd w:val="clear" w:color="auto" w:fill="auto"/>
            <w:noWrap/>
            <w:vAlign w:val="bottom"/>
          </w:tcPr>
          <w:p w14:paraId="68C433B5">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45" w:type="dxa"/>
            <w:shd w:val="clear" w:color="auto" w:fill="auto"/>
            <w:noWrap/>
            <w:vAlign w:val="bottom"/>
          </w:tcPr>
          <w:p w14:paraId="36750CA1">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546" w:type="dxa"/>
            <w:shd w:val="clear" w:color="auto" w:fill="auto"/>
            <w:noWrap/>
            <w:vAlign w:val="bottom"/>
          </w:tcPr>
          <w:p w14:paraId="0E51B6B9">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81" w:type="dxa"/>
            <w:shd w:val="clear" w:color="auto" w:fill="auto"/>
            <w:noWrap/>
            <w:vAlign w:val="bottom"/>
          </w:tcPr>
          <w:p w14:paraId="0C6382D8">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2237" w:type="dxa"/>
            <w:shd w:val="clear" w:color="auto" w:fill="auto"/>
            <w:noWrap/>
            <w:vAlign w:val="bottom"/>
          </w:tcPr>
          <w:p w14:paraId="6B3994D1">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r>
      <w:tr w14:paraId="1C336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027" w:type="dxa"/>
            <w:vMerge w:val="continue"/>
            <w:vAlign w:val="center"/>
          </w:tcPr>
          <w:p w14:paraId="126F9D5F">
            <w:pPr>
              <w:widowControl/>
              <w:spacing w:after="0" w:line="240" w:lineRule="auto"/>
              <w:jc w:val="left"/>
              <w:rPr>
                <w:rFonts w:hint="default" w:ascii="Times New Roman" w:hAnsi="Times New Roman" w:eastAsia="Times New Roman" w:cs="Times New Roman"/>
                <w:color w:val="000000"/>
                <w:sz w:val="20"/>
                <w:szCs w:val="20"/>
              </w:rPr>
            </w:pPr>
          </w:p>
        </w:tc>
        <w:tc>
          <w:tcPr>
            <w:tcW w:w="1228" w:type="dxa"/>
            <w:shd w:val="clear" w:color="auto" w:fill="auto"/>
            <w:noWrap/>
            <w:vAlign w:val="bottom"/>
          </w:tcPr>
          <w:p w14:paraId="3808B885">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45" w:type="dxa"/>
            <w:shd w:val="clear" w:color="auto" w:fill="auto"/>
            <w:noWrap/>
            <w:vAlign w:val="bottom"/>
          </w:tcPr>
          <w:p w14:paraId="7A95379B">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546" w:type="dxa"/>
            <w:shd w:val="clear" w:color="auto" w:fill="auto"/>
            <w:noWrap/>
            <w:vAlign w:val="bottom"/>
          </w:tcPr>
          <w:p w14:paraId="27CD2C4D">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81" w:type="dxa"/>
            <w:shd w:val="clear" w:color="auto" w:fill="auto"/>
            <w:noWrap/>
            <w:vAlign w:val="bottom"/>
          </w:tcPr>
          <w:p w14:paraId="7D9CCE8C">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2237" w:type="dxa"/>
            <w:shd w:val="clear" w:color="auto" w:fill="auto"/>
            <w:noWrap/>
            <w:vAlign w:val="bottom"/>
          </w:tcPr>
          <w:p w14:paraId="6FAF79B3">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r>
      <w:tr w14:paraId="0BFC2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027" w:type="dxa"/>
            <w:vMerge w:val="continue"/>
            <w:vAlign w:val="center"/>
          </w:tcPr>
          <w:p w14:paraId="0DBCFCFF">
            <w:pPr>
              <w:widowControl/>
              <w:spacing w:after="0" w:line="240" w:lineRule="auto"/>
              <w:jc w:val="left"/>
              <w:rPr>
                <w:rFonts w:hint="default" w:ascii="Times New Roman" w:hAnsi="Times New Roman" w:eastAsia="Times New Roman" w:cs="Times New Roman"/>
                <w:color w:val="000000"/>
                <w:sz w:val="20"/>
                <w:szCs w:val="20"/>
              </w:rPr>
            </w:pPr>
          </w:p>
        </w:tc>
        <w:tc>
          <w:tcPr>
            <w:tcW w:w="1228" w:type="dxa"/>
            <w:shd w:val="clear" w:color="auto" w:fill="auto"/>
            <w:noWrap/>
            <w:vAlign w:val="bottom"/>
          </w:tcPr>
          <w:p w14:paraId="0CAFAF96">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45" w:type="dxa"/>
            <w:shd w:val="clear" w:color="auto" w:fill="auto"/>
            <w:noWrap/>
            <w:vAlign w:val="bottom"/>
          </w:tcPr>
          <w:p w14:paraId="02E34AF3">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546" w:type="dxa"/>
            <w:shd w:val="clear" w:color="auto" w:fill="auto"/>
            <w:noWrap/>
            <w:vAlign w:val="bottom"/>
          </w:tcPr>
          <w:p w14:paraId="1C62AC71">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81" w:type="dxa"/>
            <w:shd w:val="clear" w:color="auto" w:fill="auto"/>
            <w:noWrap/>
            <w:vAlign w:val="bottom"/>
          </w:tcPr>
          <w:p w14:paraId="36382E59">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2237" w:type="dxa"/>
            <w:shd w:val="clear" w:color="auto" w:fill="auto"/>
            <w:noWrap/>
            <w:vAlign w:val="bottom"/>
          </w:tcPr>
          <w:p w14:paraId="4C2E36FD">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r>
      <w:tr w14:paraId="01CF6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7" w:type="dxa"/>
            <w:vMerge w:val="continue"/>
            <w:vAlign w:val="center"/>
          </w:tcPr>
          <w:p w14:paraId="2EFED5CE">
            <w:pPr>
              <w:widowControl/>
              <w:spacing w:after="0" w:line="240" w:lineRule="auto"/>
              <w:jc w:val="left"/>
              <w:rPr>
                <w:rFonts w:hint="default" w:ascii="Times New Roman" w:hAnsi="Times New Roman" w:eastAsia="Times New Roman" w:cs="Times New Roman"/>
                <w:color w:val="000000"/>
                <w:sz w:val="20"/>
                <w:szCs w:val="20"/>
              </w:rPr>
            </w:pPr>
          </w:p>
        </w:tc>
        <w:tc>
          <w:tcPr>
            <w:tcW w:w="1228" w:type="dxa"/>
            <w:shd w:val="clear" w:color="auto" w:fill="auto"/>
            <w:noWrap/>
            <w:vAlign w:val="bottom"/>
          </w:tcPr>
          <w:p w14:paraId="188E2EB6">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45" w:type="dxa"/>
            <w:shd w:val="clear" w:color="auto" w:fill="auto"/>
            <w:noWrap/>
            <w:vAlign w:val="bottom"/>
          </w:tcPr>
          <w:p w14:paraId="07EE3EFB">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546" w:type="dxa"/>
            <w:shd w:val="clear" w:color="auto" w:fill="auto"/>
            <w:noWrap/>
            <w:vAlign w:val="bottom"/>
          </w:tcPr>
          <w:p w14:paraId="2ABD182C">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81" w:type="dxa"/>
            <w:shd w:val="clear" w:color="auto" w:fill="auto"/>
            <w:noWrap/>
            <w:vAlign w:val="bottom"/>
          </w:tcPr>
          <w:p w14:paraId="2B1B22C9">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2237" w:type="dxa"/>
            <w:shd w:val="clear" w:color="auto" w:fill="auto"/>
            <w:noWrap/>
            <w:vAlign w:val="bottom"/>
          </w:tcPr>
          <w:p w14:paraId="78C4FD08">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r>
      <w:tr w14:paraId="1D3EC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027" w:type="dxa"/>
            <w:vMerge w:val="restart"/>
            <w:shd w:val="clear" w:color="auto" w:fill="auto"/>
            <w:noWrap/>
            <w:vAlign w:val="center"/>
          </w:tcPr>
          <w:p w14:paraId="1D9B52B7">
            <w:pPr>
              <w:widowControl/>
              <w:spacing w:after="0" w:line="240" w:lineRule="auto"/>
              <w:jc w:val="center"/>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Encoder-2</w:t>
            </w:r>
          </w:p>
        </w:tc>
        <w:tc>
          <w:tcPr>
            <w:tcW w:w="1228" w:type="dxa"/>
            <w:shd w:val="clear" w:color="auto" w:fill="auto"/>
            <w:noWrap/>
            <w:vAlign w:val="bottom"/>
          </w:tcPr>
          <w:p w14:paraId="509AF3F9">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Companies' name</w:t>
            </w:r>
          </w:p>
        </w:tc>
        <w:tc>
          <w:tcPr>
            <w:tcW w:w="1445" w:type="dxa"/>
            <w:shd w:val="clear" w:color="auto" w:fill="auto"/>
            <w:noWrap/>
            <w:vAlign w:val="bottom"/>
          </w:tcPr>
          <w:p w14:paraId="440BAFA9">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SGCS-3</w:t>
            </w:r>
          </w:p>
        </w:tc>
        <w:tc>
          <w:tcPr>
            <w:tcW w:w="1546" w:type="dxa"/>
            <w:shd w:val="clear" w:color="auto" w:fill="auto"/>
            <w:noWrap/>
            <w:vAlign w:val="bottom"/>
          </w:tcPr>
          <w:p w14:paraId="74C1C002">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SGCS-2</w:t>
            </w:r>
          </w:p>
        </w:tc>
        <w:tc>
          <w:tcPr>
            <w:tcW w:w="1481" w:type="dxa"/>
            <w:shd w:val="clear" w:color="auto" w:fill="auto"/>
            <w:noWrap/>
            <w:vAlign w:val="bottom"/>
          </w:tcPr>
          <w:p w14:paraId="434D1735">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SGCS-4 (step-1)</w:t>
            </w:r>
          </w:p>
        </w:tc>
        <w:tc>
          <w:tcPr>
            <w:tcW w:w="2237" w:type="dxa"/>
            <w:shd w:val="clear" w:color="auto" w:fill="auto"/>
            <w:noWrap/>
            <w:vAlign w:val="bottom"/>
          </w:tcPr>
          <w:p w14:paraId="46A9338A">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SGCS-4 (step-2)</w:t>
            </w:r>
          </w:p>
        </w:tc>
      </w:tr>
      <w:tr w14:paraId="2270B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027" w:type="dxa"/>
            <w:vMerge w:val="continue"/>
            <w:vAlign w:val="center"/>
          </w:tcPr>
          <w:p w14:paraId="6F214AA8">
            <w:pPr>
              <w:widowControl/>
              <w:spacing w:after="0" w:line="240" w:lineRule="auto"/>
              <w:jc w:val="left"/>
              <w:rPr>
                <w:rFonts w:hint="default" w:ascii="Times New Roman" w:hAnsi="Times New Roman" w:eastAsia="Times New Roman" w:cs="Times New Roman"/>
                <w:color w:val="000000"/>
                <w:sz w:val="20"/>
                <w:szCs w:val="20"/>
              </w:rPr>
            </w:pPr>
          </w:p>
        </w:tc>
        <w:tc>
          <w:tcPr>
            <w:tcW w:w="1228" w:type="dxa"/>
            <w:shd w:val="clear" w:color="auto" w:fill="auto"/>
            <w:noWrap/>
            <w:vAlign w:val="bottom"/>
          </w:tcPr>
          <w:p w14:paraId="6F582819">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r>
              <w:rPr>
                <w:rFonts w:hint="eastAsia" w:ascii="Times New Roman" w:hAnsi="Times New Roman" w:eastAsia="宋体" w:cs="Times New Roman"/>
                <w:color w:val="000000"/>
                <w:sz w:val="20"/>
                <w:szCs w:val="20"/>
                <w:lang w:val="en-US" w:eastAsia="zh-CN"/>
              </w:rPr>
              <w:t>CMCC</w:t>
            </w:r>
          </w:p>
        </w:tc>
        <w:tc>
          <w:tcPr>
            <w:tcW w:w="1445" w:type="dxa"/>
            <w:shd w:val="clear" w:color="auto" w:fill="auto"/>
            <w:noWrap/>
            <w:vAlign w:val="bottom"/>
          </w:tcPr>
          <w:p w14:paraId="1CAC5CE4">
            <w:pPr>
              <w:widowControl/>
              <w:spacing w:after="0" w:line="240" w:lineRule="auto"/>
              <w:jc w:val="left"/>
              <w:rPr>
                <w:rFonts w:hint="default" w:ascii="Times New Roman" w:hAnsi="Times New Roman" w:eastAsia="宋体" w:cs="Times New Roman"/>
                <w:color w:val="000000"/>
                <w:sz w:val="20"/>
                <w:szCs w:val="20"/>
                <w:lang w:val="en-US" w:eastAsia="zh-CN"/>
              </w:rPr>
            </w:pPr>
            <w:r>
              <w:rPr>
                <w:rFonts w:hint="default" w:ascii="Times New Roman" w:hAnsi="Times New Roman" w:eastAsia="Times New Roman" w:cs="Times New Roman"/>
                <w:color w:val="000000"/>
                <w:sz w:val="20"/>
                <w:szCs w:val="20"/>
              </w:rPr>
              <w:t> </w:t>
            </w:r>
            <w:r>
              <w:rPr>
                <w:rFonts w:hint="default" w:ascii="Times New Roman" w:hAnsi="Times New Roman" w:eastAsia="宋体" w:cs="Times New Roman"/>
                <w:color w:val="000000"/>
                <w:sz w:val="20"/>
                <w:szCs w:val="20"/>
                <w:lang w:val="en-US" w:eastAsia="zh-CN"/>
              </w:rPr>
              <w:t>0.7127</w:t>
            </w:r>
          </w:p>
        </w:tc>
        <w:tc>
          <w:tcPr>
            <w:tcW w:w="1546" w:type="dxa"/>
            <w:shd w:val="clear" w:color="auto" w:fill="auto"/>
            <w:noWrap/>
            <w:vAlign w:val="bottom"/>
          </w:tcPr>
          <w:p w14:paraId="11344C89">
            <w:pPr>
              <w:widowControl/>
              <w:spacing w:after="0" w:line="240" w:lineRule="auto"/>
              <w:jc w:val="left"/>
              <w:rPr>
                <w:rFonts w:hint="default" w:ascii="Times New Roman" w:hAnsi="Times New Roman" w:eastAsia="宋体" w:cs="Times New Roman"/>
                <w:color w:val="000000"/>
                <w:sz w:val="20"/>
                <w:szCs w:val="20"/>
                <w:lang w:val="en-US" w:eastAsia="zh-CN"/>
              </w:rPr>
            </w:pPr>
            <w:r>
              <w:rPr>
                <w:rFonts w:hint="default" w:ascii="Times New Roman" w:hAnsi="Times New Roman" w:eastAsia="Times New Roman" w:cs="Times New Roman"/>
                <w:color w:val="000000"/>
                <w:sz w:val="20"/>
                <w:szCs w:val="20"/>
              </w:rPr>
              <w:t> </w:t>
            </w:r>
            <w:r>
              <w:rPr>
                <w:rFonts w:hint="default" w:ascii="Times New Roman" w:hAnsi="Times New Roman" w:eastAsia="宋体" w:cs="Times New Roman"/>
                <w:color w:val="000000"/>
                <w:sz w:val="20"/>
                <w:szCs w:val="20"/>
                <w:lang w:val="en-US" w:eastAsia="zh-CN"/>
              </w:rPr>
              <w:t>0.7005</w:t>
            </w:r>
          </w:p>
        </w:tc>
        <w:tc>
          <w:tcPr>
            <w:tcW w:w="1481" w:type="dxa"/>
            <w:shd w:val="clear" w:color="auto" w:fill="auto"/>
            <w:noWrap/>
            <w:vAlign w:val="bottom"/>
          </w:tcPr>
          <w:p w14:paraId="25CF0DF3">
            <w:pPr>
              <w:widowControl/>
              <w:spacing w:after="0" w:line="240" w:lineRule="auto"/>
              <w:jc w:val="left"/>
              <w:rPr>
                <w:rFonts w:hint="default" w:ascii="Times New Roman" w:hAnsi="Times New Roman" w:eastAsia="宋体" w:cs="Times New Roman"/>
                <w:color w:val="000000"/>
                <w:sz w:val="20"/>
                <w:szCs w:val="20"/>
                <w:lang w:val="en-US" w:eastAsia="zh-CN"/>
              </w:rPr>
            </w:pPr>
            <w:r>
              <w:rPr>
                <w:rFonts w:hint="default" w:ascii="Times New Roman" w:hAnsi="Times New Roman" w:eastAsia="Times New Roman" w:cs="Times New Roman"/>
                <w:color w:val="000000"/>
                <w:sz w:val="20"/>
                <w:szCs w:val="20"/>
              </w:rPr>
              <w:t> </w:t>
            </w:r>
            <w:r>
              <w:rPr>
                <w:rFonts w:hint="default" w:ascii="Times New Roman" w:hAnsi="Times New Roman" w:eastAsia="宋体" w:cs="Times New Roman"/>
                <w:color w:val="000000"/>
                <w:sz w:val="20"/>
                <w:szCs w:val="20"/>
                <w:lang w:val="en-US" w:eastAsia="zh-CN"/>
              </w:rPr>
              <w:t>0.6850</w:t>
            </w:r>
          </w:p>
        </w:tc>
        <w:tc>
          <w:tcPr>
            <w:tcW w:w="2237" w:type="dxa"/>
            <w:shd w:val="clear" w:color="auto" w:fill="auto"/>
            <w:noWrap/>
            <w:vAlign w:val="bottom"/>
          </w:tcPr>
          <w:p w14:paraId="4F99A6EA">
            <w:pPr>
              <w:widowControl/>
              <w:spacing w:after="0" w:line="240" w:lineRule="auto"/>
              <w:jc w:val="left"/>
              <w:rPr>
                <w:rFonts w:hint="default" w:ascii="Times New Roman" w:hAnsi="Times New Roman" w:eastAsia="宋体" w:cs="Times New Roman"/>
                <w:color w:val="000000"/>
                <w:sz w:val="20"/>
                <w:szCs w:val="20"/>
                <w:lang w:val="en-US" w:eastAsia="zh-CN"/>
              </w:rPr>
            </w:pPr>
            <w:r>
              <w:rPr>
                <w:rFonts w:hint="default" w:ascii="Times New Roman" w:hAnsi="Times New Roman" w:eastAsia="Times New Roman" w:cs="Times New Roman"/>
                <w:color w:val="000000"/>
                <w:sz w:val="20"/>
                <w:szCs w:val="20"/>
              </w:rPr>
              <w:t> </w:t>
            </w:r>
            <w:r>
              <w:rPr>
                <w:rFonts w:hint="default" w:ascii="Times New Roman" w:hAnsi="Times New Roman" w:eastAsia="宋体" w:cs="Times New Roman"/>
                <w:color w:val="000000"/>
                <w:sz w:val="20"/>
                <w:szCs w:val="20"/>
                <w:lang w:val="en-US" w:eastAsia="zh-CN"/>
              </w:rPr>
              <w:t>0.7069</w:t>
            </w:r>
          </w:p>
        </w:tc>
      </w:tr>
      <w:tr w14:paraId="3E78B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027" w:type="dxa"/>
            <w:vMerge w:val="continue"/>
            <w:vAlign w:val="center"/>
          </w:tcPr>
          <w:p w14:paraId="1E613ACF">
            <w:pPr>
              <w:widowControl/>
              <w:spacing w:after="0" w:line="240" w:lineRule="auto"/>
              <w:jc w:val="left"/>
              <w:rPr>
                <w:rFonts w:hint="default" w:ascii="Times New Roman" w:hAnsi="Times New Roman" w:eastAsia="Times New Roman" w:cs="Times New Roman"/>
                <w:color w:val="000000"/>
                <w:sz w:val="20"/>
                <w:szCs w:val="20"/>
              </w:rPr>
            </w:pPr>
          </w:p>
        </w:tc>
        <w:tc>
          <w:tcPr>
            <w:tcW w:w="1228" w:type="dxa"/>
            <w:shd w:val="clear" w:color="auto" w:fill="auto"/>
            <w:noWrap/>
            <w:vAlign w:val="bottom"/>
          </w:tcPr>
          <w:p w14:paraId="1877ED89">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45" w:type="dxa"/>
            <w:shd w:val="clear" w:color="auto" w:fill="auto"/>
            <w:noWrap/>
            <w:vAlign w:val="bottom"/>
          </w:tcPr>
          <w:p w14:paraId="6159916F">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546" w:type="dxa"/>
            <w:shd w:val="clear" w:color="auto" w:fill="auto"/>
            <w:noWrap/>
            <w:vAlign w:val="bottom"/>
          </w:tcPr>
          <w:p w14:paraId="4EB993F2">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81" w:type="dxa"/>
            <w:shd w:val="clear" w:color="auto" w:fill="auto"/>
            <w:noWrap/>
            <w:vAlign w:val="bottom"/>
          </w:tcPr>
          <w:p w14:paraId="4060BF79">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2237" w:type="dxa"/>
            <w:shd w:val="clear" w:color="auto" w:fill="auto"/>
            <w:noWrap/>
            <w:vAlign w:val="bottom"/>
          </w:tcPr>
          <w:p w14:paraId="45419262">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r>
      <w:tr w14:paraId="6F8EA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027" w:type="dxa"/>
            <w:vMerge w:val="continue"/>
            <w:vAlign w:val="center"/>
          </w:tcPr>
          <w:p w14:paraId="6BE09CAC">
            <w:pPr>
              <w:widowControl/>
              <w:spacing w:after="0" w:line="240" w:lineRule="auto"/>
              <w:jc w:val="left"/>
              <w:rPr>
                <w:rFonts w:hint="default" w:ascii="Times New Roman" w:hAnsi="Times New Roman" w:eastAsia="Times New Roman" w:cs="Times New Roman"/>
                <w:color w:val="000000"/>
                <w:sz w:val="20"/>
                <w:szCs w:val="20"/>
              </w:rPr>
            </w:pPr>
          </w:p>
        </w:tc>
        <w:tc>
          <w:tcPr>
            <w:tcW w:w="1228" w:type="dxa"/>
            <w:shd w:val="clear" w:color="auto" w:fill="auto"/>
            <w:noWrap/>
            <w:vAlign w:val="bottom"/>
          </w:tcPr>
          <w:p w14:paraId="6294B559">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45" w:type="dxa"/>
            <w:shd w:val="clear" w:color="auto" w:fill="auto"/>
            <w:noWrap/>
            <w:vAlign w:val="bottom"/>
          </w:tcPr>
          <w:p w14:paraId="414B28D6">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546" w:type="dxa"/>
            <w:shd w:val="clear" w:color="auto" w:fill="auto"/>
            <w:noWrap/>
            <w:vAlign w:val="bottom"/>
          </w:tcPr>
          <w:p w14:paraId="6EB9F1BB">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81" w:type="dxa"/>
            <w:shd w:val="clear" w:color="auto" w:fill="auto"/>
            <w:noWrap/>
            <w:vAlign w:val="bottom"/>
          </w:tcPr>
          <w:p w14:paraId="6E64168A">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2237" w:type="dxa"/>
            <w:shd w:val="clear" w:color="auto" w:fill="auto"/>
            <w:noWrap/>
            <w:vAlign w:val="bottom"/>
          </w:tcPr>
          <w:p w14:paraId="377CECE9">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r>
      <w:tr w14:paraId="52C79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027" w:type="dxa"/>
            <w:vMerge w:val="continue"/>
            <w:vAlign w:val="center"/>
          </w:tcPr>
          <w:p w14:paraId="2C768B8E">
            <w:pPr>
              <w:widowControl/>
              <w:spacing w:after="0" w:line="240" w:lineRule="auto"/>
              <w:jc w:val="left"/>
              <w:rPr>
                <w:rFonts w:hint="default" w:ascii="Times New Roman" w:hAnsi="Times New Roman" w:eastAsia="Times New Roman" w:cs="Times New Roman"/>
                <w:color w:val="000000"/>
                <w:sz w:val="20"/>
                <w:szCs w:val="20"/>
              </w:rPr>
            </w:pPr>
          </w:p>
        </w:tc>
        <w:tc>
          <w:tcPr>
            <w:tcW w:w="1228" w:type="dxa"/>
            <w:shd w:val="clear" w:color="auto" w:fill="auto"/>
            <w:noWrap/>
            <w:vAlign w:val="bottom"/>
          </w:tcPr>
          <w:p w14:paraId="248987BC">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45" w:type="dxa"/>
            <w:shd w:val="clear" w:color="auto" w:fill="auto"/>
            <w:noWrap/>
            <w:vAlign w:val="bottom"/>
          </w:tcPr>
          <w:p w14:paraId="4380B588">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546" w:type="dxa"/>
            <w:shd w:val="clear" w:color="auto" w:fill="auto"/>
            <w:noWrap/>
            <w:vAlign w:val="bottom"/>
          </w:tcPr>
          <w:p w14:paraId="656991C2">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81" w:type="dxa"/>
            <w:shd w:val="clear" w:color="auto" w:fill="auto"/>
            <w:noWrap/>
            <w:vAlign w:val="bottom"/>
          </w:tcPr>
          <w:p w14:paraId="7FF132B9">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2237" w:type="dxa"/>
            <w:shd w:val="clear" w:color="auto" w:fill="auto"/>
            <w:noWrap/>
            <w:vAlign w:val="bottom"/>
          </w:tcPr>
          <w:p w14:paraId="243B678B">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r>
      <w:tr w14:paraId="64FDF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7" w:type="dxa"/>
            <w:vMerge w:val="continue"/>
            <w:vAlign w:val="center"/>
          </w:tcPr>
          <w:p w14:paraId="4E33486B">
            <w:pPr>
              <w:widowControl/>
              <w:spacing w:after="0" w:line="240" w:lineRule="auto"/>
              <w:jc w:val="left"/>
              <w:rPr>
                <w:rFonts w:hint="default" w:ascii="Times New Roman" w:hAnsi="Times New Roman" w:eastAsia="Times New Roman" w:cs="Times New Roman"/>
                <w:color w:val="000000"/>
                <w:sz w:val="20"/>
                <w:szCs w:val="20"/>
              </w:rPr>
            </w:pPr>
          </w:p>
        </w:tc>
        <w:tc>
          <w:tcPr>
            <w:tcW w:w="1228" w:type="dxa"/>
            <w:shd w:val="clear" w:color="auto" w:fill="auto"/>
            <w:noWrap/>
            <w:vAlign w:val="bottom"/>
          </w:tcPr>
          <w:p w14:paraId="64F5BD0E">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45" w:type="dxa"/>
            <w:shd w:val="clear" w:color="auto" w:fill="auto"/>
            <w:noWrap/>
            <w:vAlign w:val="bottom"/>
          </w:tcPr>
          <w:p w14:paraId="27A8558C">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546" w:type="dxa"/>
            <w:shd w:val="clear" w:color="auto" w:fill="auto"/>
            <w:noWrap/>
            <w:vAlign w:val="bottom"/>
          </w:tcPr>
          <w:p w14:paraId="340FA165">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81" w:type="dxa"/>
            <w:shd w:val="clear" w:color="auto" w:fill="auto"/>
            <w:noWrap/>
            <w:vAlign w:val="bottom"/>
          </w:tcPr>
          <w:p w14:paraId="6B15BAF6">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2237" w:type="dxa"/>
            <w:shd w:val="clear" w:color="auto" w:fill="auto"/>
            <w:noWrap/>
            <w:vAlign w:val="bottom"/>
          </w:tcPr>
          <w:p w14:paraId="48CE0A01">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r>
      <w:tr w14:paraId="31400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027" w:type="dxa"/>
            <w:vMerge w:val="restart"/>
            <w:shd w:val="clear" w:color="auto" w:fill="auto"/>
            <w:noWrap/>
            <w:vAlign w:val="center"/>
          </w:tcPr>
          <w:p w14:paraId="044ADD9F">
            <w:pPr>
              <w:widowControl/>
              <w:spacing w:after="0" w:line="240" w:lineRule="auto"/>
              <w:jc w:val="center"/>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Encoder-3</w:t>
            </w:r>
          </w:p>
        </w:tc>
        <w:tc>
          <w:tcPr>
            <w:tcW w:w="1228" w:type="dxa"/>
            <w:shd w:val="clear" w:color="auto" w:fill="auto"/>
            <w:noWrap/>
            <w:vAlign w:val="bottom"/>
          </w:tcPr>
          <w:p w14:paraId="354188F7">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Companies' name</w:t>
            </w:r>
          </w:p>
        </w:tc>
        <w:tc>
          <w:tcPr>
            <w:tcW w:w="1445" w:type="dxa"/>
            <w:shd w:val="clear" w:color="auto" w:fill="auto"/>
            <w:noWrap/>
            <w:vAlign w:val="bottom"/>
          </w:tcPr>
          <w:p w14:paraId="44F7806A">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SGCS-3</w:t>
            </w:r>
          </w:p>
        </w:tc>
        <w:tc>
          <w:tcPr>
            <w:tcW w:w="1546" w:type="dxa"/>
            <w:shd w:val="clear" w:color="auto" w:fill="auto"/>
            <w:noWrap/>
            <w:vAlign w:val="bottom"/>
          </w:tcPr>
          <w:p w14:paraId="0228ED2A">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SGCS-2</w:t>
            </w:r>
          </w:p>
        </w:tc>
        <w:tc>
          <w:tcPr>
            <w:tcW w:w="1481" w:type="dxa"/>
            <w:shd w:val="clear" w:color="auto" w:fill="auto"/>
            <w:noWrap/>
            <w:vAlign w:val="bottom"/>
          </w:tcPr>
          <w:p w14:paraId="3A7B9228">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SGCS-4 (step-1)</w:t>
            </w:r>
          </w:p>
        </w:tc>
        <w:tc>
          <w:tcPr>
            <w:tcW w:w="2237" w:type="dxa"/>
            <w:shd w:val="clear" w:color="auto" w:fill="auto"/>
            <w:noWrap/>
            <w:vAlign w:val="bottom"/>
          </w:tcPr>
          <w:p w14:paraId="19E921FD">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SGCS-4 (step-2)</w:t>
            </w:r>
          </w:p>
        </w:tc>
      </w:tr>
      <w:tr w14:paraId="1A266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027" w:type="dxa"/>
            <w:vMerge w:val="continue"/>
            <w:vAlign w:val="center"/>
          </w:tcPr>
          <w:p w14:paraId="6E1B8CA6">
            <w:pPr>
              <w:widowControl/>
              <w:spacing w:after="0" w:line="240" w:lineRule="auto"/>
              <w:jc w:val="left"/>
              <w:rPr>
                <w:rFonts w:hint="default" w:ascii="Times New Roman" w:hAnsi="Times New Roman" w:eastAsia="Times New Roman" w:cs="Times New Roman"/>
                <w:color w:val="000000"/>
                <w:sz w:val="20"/>
                <w:szCs w:val="20"/>
              </w:rPr>
            </w:pPr>
          </w:p>
        </w:tc>
        <w:tc>
          <w:tcPr>
            <w:tcW w:w="1228" w:type="dxa"/>
            <w:shd w:val="clear" w:color="auto" w:fill="auto"/>
            <w:noWrap/>
            <w:vAlign w:val="bottom"/>
          </w:tcPr>
          <w:p w14:paraId="3C35CC48">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r>
              <w:rPr>
                <w:rFonts w:hint="eastAsia" w:ascii="Times New Roman" w:hAnsi="Times New Roman" w:eastAsia="宋体" w:cs="Times New Roman"/>
                <w:color w:val="000000"/>
                <w:sz w:val="20"/>
                <w:szCs w:val="20"/>
                <w:lang w:val="en-US" w:eastAsia="zh-CN"/>
              </w:rPr>
              <w:t>CMCC</w:t>
            </w:r>
          </w:p>
        </w:tc>
        <w:tc>
          <w:tcPr>
            <w:tcW w:w="1445" w:type="dxa"/>
            <w:shd w:val="clear" w:color="auto" w:fill="auto"/>
            <w:noWrap/>
            <w:vAlign w:val="bottom"/>
          </w:tcPr>
          <w:p w14:paraId="0258F432">
            <w:pPr>
              <w:widowControl/>
              <w:spacing w:after="0" w:line="240" w:lineRule="auto"/>
              <w:jc w:val="left"/>
              <w:rPr>
                <w:rFonts w:hint="default" w:ascii="Times New Roman" w:hAnsi="Times New Roman" w:eastAsia="宋体" w:cs="Times New Roman"/>
                <w:color w:val="000000"/>
                <w:sz w:val="20"/>
                <w:szCs w:val="20"/>
                <w:lang w:val="en-US" w:eastAsia="zh-CN"/>
              </w:rPr>
            </w:pPr>
            <w:r>
              <w:rPr>
                <w:rFonts w:hint="default" w:ascii="Times New Roman" w:hAnsi="Times New Roman" w:eastAsia="Times New Roman" w:cs="Times New Roman"/>
                <w:color w:val="000000"/>
                <w:sz w:val="20"/>
                <w:szCs w:val="20"/>
              </w:rPr>
              <w:t> </w:t>
            </w:r>
            <w:r>
              <w:rPr>
                <w:rFonts w:hint="default" w:ascii="Times New Roman" w:hAnsi="Times New Roman" w:eastAsia="宋体" w:cs="Times New Roman"/>
                <w:color w:val="000000"/>
                <w:sz w:val="20"/>
                <w:szCs w:val="20"/>
                <w:lang w:val="en-US" w:eastAsia="zh-CN"/>
              </w:rPr>
              <w:t>0.6739</w:t>
            </w:r>
          </w:p>
        </w:tc>
        <w:tc>
          <w:tcPr>
            <w:tcW w:w="1546" w:type="dxa"/>
            <w:shd w:val="clear" w:color="auto" w:fill="auto"/>
            <w:noWrap/>
            <w:vAlign w:val="bottom"/>
          </w:tcPr>
          <w:p w14:paraId="4690578B">
            <w:pPr>
              <w:widowControl/>
              <w:spacing w:after="0" w:line="240" w:lineRule="auto"/>
              <w:jc w:val="left"/>
              <w:rPr>
                <w:rFonts w:hint="default" w:ascii="Times New Roman" w:hAnsi="Times New Roman" w:eastAsia="宋体" w:cs="Times New Roman"/>
                <w:color w:val="000000"/>
                <w:sz w:val="20"/>
                <w:szCs w:val="20"/>
                <w:lang w:val="en-US" w:eastAsia="zh-CN"/>
              </w:rPr>
            </w:pPr>
            <w:r>
              <w:rPr>
                <w:rFonts w:hint="default" w:ascii="Times New Roman" w:hAnsi="Times New Roman" w:eastAsia="Times New Roman" w:cs="Times New Roman"/>
                <w:color w:val="000000"/>
                <w:sz w:val="20"/>
                <w:szCs w:val="20"/>
              </w:rPr>
              <w:t> </w:t>
            </w:r>
            <w:r>
              <w:rPr>
                <w:rFonts w:hint="default" w:ascii="Times New Roman" w:hAnsi="Times New Roman" w:eastAsia="宋体" w:cs="Times New Roman"/>
                <w:color w:val="000000"/>
                <w:sz w:val="20"/>
                <w:szCs w:val="20"/>
                <w:lang w:val="en-US" w:eastAsia="zh-CN"/>
              </w:rPr>
              <w:t>0.6654</w:t>
            </w:r>
          </w:p>
        </w:tc>
        <w:tc>
          <w:tcPr>
            <w:tcW w:w="1481" w:type="dxa"/>
            <w:shd w:val="clear" w:color="auto" w:fill="auto"/>
            <w:noWrap/>
            <w:vAlign w:val="bottom"/>
          </w:tcPr>
          <w:p w14:paraId="3D67F01A">
            <w:pPr>
              <w:widowControl/>
              <w:spacing w:after="0" w:line="240" w:lineRule="auto"/>
              <w:jc w:val="left"/>
              <w:rPr>
                <w:rFonts w:hint="default" w:ascii="Times New Roman" w:hAnsi="Times New Roman" w:eastAsia="宋体" w:cs="Times New Roman"/>
                <w:color w:val="000000"/>
                <w:sz w:val="20"/>
                <w:szCs w:val="20"/>
                <w:lang w:val="en-US" w:eastAsia="zh-CN"/>
              </w:rPr>
            </w:pPr>
            <w:r>
              <w:rPr>
                <w:rFonts w:hint="default" w:ascii="Times New Roman" w:hAnsi="Times New Roman" w:eastAsia="Times New Roman" w:cs="Times New Roman"/>
                <w:color w:val="000000"/>
                <w:sz w:val="20"/>
                <w:szCs w:val="20"/>
              </w:rPr>
              <w:t> </w:t>
            </w:r>
            <w:r>
              <w:rPr>
                <w:rFonts w:hint="default" w:ascii="Times New Roman" w:hAnsi="Times New Roman" w:eastAsia="宋体" w:cs="Times New Roman"/>
                <w:color w:val="000000"/>
                <w:sz w:val="20"/>
                <w:szCs w:val="20"/>
                <w:lang w:val="en-US" w:eastAsia="zh-CN"/>
              </w:rPr>
              <w:t>0.6640</w:t>
            </w:r>
          </w:p>
        </w:tc>
        <w:tc>
          <w:tcPr>
            <w:tcW w:w="2237" w:type="dxa"/>
            <w:shd w:val="clear" w:color="auto" w:fill="auto"/>
            <w:noWrap/>
            <w:vAlign w:val="bottom"/>
          </w:tcPr>
          <w:p w14:paraId="00246C94">
            <w:pPr>
              <w:widowControl/>
              <w:spacing w:after="0" w:line="240" w:lineRule="auto"/>
              <w:jc w:val="left"/>
              <w:rPr>
                <w:rFonts w:hint="default" w:ascii="Times New Roman" w:hAnsi="Times New Roman" w:eastAsia="宋体" w:cs="Times New Roman"/>
                <w:color w:val="000000"/>
                <w:sz w:val="20"/>
                <w:szCs w:val="20"/>
                <w:lang w:val="en-US" w:eastAsia="zh-CN"/>
              </w:rPr>
            </w:pPr>
            <w:r>
              <w:rPr>
                <w:rFonts w:hint="default" w:ascii="Times New Roman" w:hAnsi="Times New Roman" w:eastAsia="Times New Roman" w:cs="Times New Roman"/>
                <w:color w:val="000000"/>
                <w:sz w:val="20"/>
                <w:szCs w:val="20"/>
              </w:rPr>
              <w:t> </w:t>
            </w:r>
            <w:r>
              <w:rPr>
                <w:rFonts w:hint="default" w:ascii="Times New Roman" w:hAnsi="Times New Roman" w:eastAsia="宋体" w:cs="Times New Roman"/>
                <w:color w:val="000000"/>
                <w:sz w:val="20"/>
                <w:szCs w:val="20"/>
                <w:lang w:val="en-US" w:eastAsia="zh-CN"/>
              </w:rPr>
              <w:t>0.6671</w:t>
            </w:r>
          </w:p>
        </w:tc>
      </w:tr>
      <w:tr w14:paraId="28BE8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027" w:type="dxa"/>
            <w:vMerge w:val="continue"/>
            <w:vAlign w:val="center"/>
          </w:tcPr>
          <w:p w14:paraId="5C39AE4A">
            <w:pPr>
              <w:widowControl/>
              <w:spacing w:after="0" w:line="240" w:lineRule="auto"/>
              <w:jc w:val="left"/>
              <w:rPr>
                <w:rFonts w:hint="default" w:ascii="Times New Roman" w:hAnsi="Times New Roman" w:eastAsia="Times New Roman" w:cs="Times New Roman"/>
                <w:color w:val="000000"/>
                <w:sz w:val="20"/>
                <w:szCs w:val="20"/>
              </w:rPr>
            </w:pPr>
          </w:p>
        </w:tc>
        <w:tc>
          <w:tcPr>
            <w:tcW w:w="1228" w:type="dxa"/>
            <w:shd w:val="clear" w:color="auto" w:fill="auto"/>
            <w:noWrap/>
            <w:vAlign w:val="bottom"/>
          </w:tcPr>
          <w:p w14:paraId="34327CED">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45" w:type="dxa"/>
            <w:shd w:val="clear" w:color="auto" w:fill="auto"/>
            <w:noWrap/>
            <w:vAlign w:val="bottom"/>
          </w:tcPr>
          <w:p w14:paraId="60130522">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546" w:type="dxa"/>
            <w:shd w:val="clear" w:color="auto" w:fill="auto"/>
            <w:noWrap/>
            <w:vAlign w:val="bottom"/>
          </w:tcPr>
          <w:p w14:paraId="196D1382">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81" w:type="dxa"/>
            <w:shd w:val="clear" w:color="auto" w:fill="auto"/>
            <w:noWrap/>
            <w:vAlign w:val="bottom"/>
          </w:tcPr>
          <w:p w14:paraId="451809FD">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2237" w:type="dxa"/>
            <w:shd w:val="clear" w:color="auto" w:fill="auto"/>
            <w:noWrap/>
            <w:vAlign w:val="bottom"/>
          </w:tcPr>
          <w:p w14:paraId="72D3CD2B">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r>
      <w:tr w14:paraId="3C376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027" w:type="dxa"/>
            <w:vMerge w:val="continue"/>
            <w:vAlign w:val="center"/>
          </w:tcPr>
          <w:p w14:paraId="4D5891EC">
            <w:pPr>
              <w:widowControl/>
              <w:spacing w:after="0" w:line="240" w:lineRule="auto"/>
              <w:jc w:val="left"/>
              <w:rPr>
                <w:rFonts w:hint="default" w:ascii="Times New Roman" w:hAnsi="Times New Roman" w:eastAsia="Times New Roman" w:cs="Times New Roman"/>
                <w:color w:val="000000"/>
                <w:sz w:val="20"/>
                <w:szCs w:val="20"/>
              </w:rPr>
            </w:pPr>
          </w:p>
        </w:tc>
        <w:tc>
          <w:tcPr>
            <w:tcW w:w="1228" w:type="dxa"/>
            <w:shd w:val="clear" w:color="auto" w:fill="auto"/>
            <w:noWrap/>
            <w:vAlign w:val="bottom"/>
          </w:tcPr>
          <w:p w14:paraId="42EAD1C8">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45" w:type="dxa"/>
            <w:shd w:val="clear" w:color="auto" w:fill="auto"/>
            <w:noWrap/>
            <w:vAlign w:val="bottom"/>
          </w:tcPr>
          <w:p w14:paraId="53084856">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546" w:type="dxa"/>
            <w:shd w:val="clear" w:color="auto" w:fill="auto"/>
            <w:noWrap/>
            <w:vAlign w:val="bottom"/>
          </w:tcPr>
          <w:p w14:paraId="48967ACA">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81" w:type="dxa"/>
            <w:shd w:val="clear" w:color="auto" w:fill="auto"/>
            <w:noWrap/>
            <w:vAlign w:val="bottom"/>
          </w:tcPr>
          <w:p w14:paraId="17E3C7DD">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2237" w:type="dxa"/>
            <w:shd w:val="clear" w:color="auto" w:fill="auto"/>
            <w:noWrap/>
            <w:vAlign w:val="bottom"/>
          </w:tcPr>
          <w:p w14:paraId="77626A11">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r>
      <w:tr w14:paraId="285F0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027" w:type="dxa"/>
            <w:vMerge w:val="continue"/>
            <w:vAlign w:val="center"/>
          </w:tcPr>
          <w:p w14:paraId="1BF05B7E">
            <w:pPr>
              <w:widowControl/>
              <w:spacing w:after="0" w:line="240" w:lineRule="auto"/>
              <w:jc w:val="left"/>
              <w:rPr>
                <w:rFonts w:hint="default" w:ascii="Times New Roman" w:hAnsi="Times New Roman" w:eastAsia="Times New Roman" w:cs="Times New Roman"/>
                <w:color w:val="000000"/>
                <w:sz w:val="20"/>
                <w:szCs w:val="20"/>
              </w:rPr>
            </w:pPr>
          </w:p>
        </w:tc>
        <w:tc>
          <w:tcPr>
            <w:tcW w:w="1228" w:type="dxa"/>
            <w:shd w:val="clear" w:color="auto" w:fill="auto"/>
            <w:noWrap/>
            <w:vAlign w:val="bottom"/>
          </w:tcPr>
          <w:p w14:paraId="23CD79B9">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45" w:type="dxa"/>
            <w:shd w:val="clear" w:color="auto" w:fill="auto"/>
            <w:noWrap/>
            <w:vAlign w:val="bottom"/>
          </w:tcPr>
          <w:p w14:paraId="2A7F955F">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546" w:type="dxa"/>
            <w:shd w:val="clear" w:color="auto" w:fill="auto"/>
            <w:noWrap/>
            <w:vAlign w:val="bottom"/>
          </w:tcPr>
          <w:p w14:paraId="418720B6">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81" w:type="dxa"/>
            <w:shd w:val="clear" w:color="auto" w:fill="auto"/>
            <w:noWrap/>
            <w:vAlign w:val="bottom"/>
          </w:tcPr>
          <w:p w14:paraId="0E2EB37E">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2237" w:type="dxa"/>
            <w:shd w:val="clear" w:color="auto" w:fill="auto"/>
            <w:noWrap/>
            <w:vAlign w:val="bottom"/>
          </w:tcPr>
          <w:p w14:paraId="01AA100A">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r>
      <w:tr w14:paraId="1D79F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7" w:type="dxa"/>
            <w:vMerge w:val="continue"/>
            <w:vAlign w:val="center"/>
          </w:tcPr>
          <w:p w14:paraId="7433EBAF">
            <w:pPr>
              <w:widowControl/>
              <w:spacing w:after="0" w:line="240" w:lineRule="auto"/>
              <w:jc w:val="left"/>
              <w:rPr>
                <w:rFonts w:hint="default" w:ascii="Times New Roman" w:hAnsi="Times New Roman" w:eastAsia="Times New Roman" w:cs="Times New Roman"/>
                <w:color w:val="000000"/>
                <w:sz w:val="20"/>
                <w:szCs w:val="20"/>
              </w:rPr>
            </w:pPr>
          </w:p>
        </w:tc>
        <w:tc>
          <w:tcPr>
            <w:tcW w:w="1228" w:type="dxa"/>
            <w:shd w:val="clear" w:color="auto" w:fill="auto"/>
            <w:noWrap/>
            <w:vAlign w:val="bottom"/>
          </w:tcPr>
          <w:p w14:paraId="3582D0F6">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45" w:type="dxa"/>
            <w:shd w:val="clear" w:color="auto" w:fill="auto"/>
            <w:noWrap/>
            <w:vAlign w:val="bottom"/>
          </w:tcPr>
          <w:p w14:paraId="6FFA9DED">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546" w:type="dxa"/>
            <w:shd w:val="clear" w:color="auto" w:fill="auto"/>
            <w:noWrap/>
            <w:vAlign w:val="bottom"/>
          </w:tcPr>
          <w:p w14:paraId="0E28276D">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81" w:type="dxa"/>
            <w:shd w:val="clear" w:color="auto" w:fill="auto"/>
            <w:noWrap/>
            <w:vAlign w:val="bottom"/>
          </w:tcPr>
          <w:p w14:paraId="235B4B34">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2237" w:type="dxa"/>
            <w:shd w:val="clear" w:color="auto" w:fill="auto"/>
            <w:noWrap/>
            <w:vAlign w:val="bottom"/>
          </w:tcPr>
          <w:p w14:paraId="2BB50CB0">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r>
      <w:tr w14:paraId="39423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027" w:type="dxa"/>
            <w:vMerge w:val="restart"/>
            <w:shd w:val="clear" w:color="auto" w:fill="auto"/>
            <w:noWrap/>
            <w:vAlign w:val="center"/>
          </w:tcPr>
          <w:p w14:paraId="5A4DC8FA">
            <w:pPr>
              <w:widowControl/>
              <w:spacing w:after="0" w:line="240" w:lineRule="auto"/>
              <w:jc w:val="center"/>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Encoder-4</w:t>
            </w:r>
          </w:p>
        </w:tc>
        <w:tc>
          <w:tcPr>
            <w:tcW w:w="1228" w:type="dxa"/>
            <w:shd w:val="clear" w:color="auto" w:fill="auto"/>
            <w:noWrap/>
            <w:vAlign w:val="bottom"/>
          </w:tcPr>
          <w:p w14:paraId="5A6900F5">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Companies' name</w:t>
            </w:r>
          </w:p>
        </w:tc>
        <w:tc>
          <w:tcPr>
            <w:tcW w:w="1445" w:type="dxa"/>
            <w:shd w:val="clear" w:color="auto" w:fill="auto"/>
            <w:noWrap/>
            <w:vAlign w:val="bottom"/>
          </w:tcPr>
          <w:p w14:paraId="736CF230">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SGCS-3</w:t>
            </w:r>
          </w:p>
        </w:tc>
        <w:tc>
          <w:tcPr>
            <w:tcW w:w="1546" w:type="dxa"/>
            <w:shd w:val="clear" w:color="auto" w:fill="auto"/>
            <w:noWrap/>
            <w:vAlign w:val="bottom"/>
          </w:tcPr>
          <w:p w14:paraId="1B62B831">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SGCS-2</w:t>
            </w:r>
          </w:p>
        </w:tc>
        <w:tc>
          <w:tcPr>
            <w:tcW w:w="1481" w:type="dxa"/>
            <w:shd w:val="clear" w:color="auto" w:fill="auto"/>
            <w:noWrap/>
            <w:vAlign w:val="bottom"/>
          </w:tcPr>
          <w:p w14:paraId="001AE16C">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SGCS-4 (step-1)</w:t>
            </w:r>
          </w:p>
        </w:tc>
        <w:tc>
          <w:tcPr>
            <w:tcW w:w="2237" w:type="dxa"/>
            <w:shd w:val="clear" w:color="auto" w:fill="auto"/>
            <w:noWrap/>
            <w:vAlign w:val="bottom"/>
          </w:tcPr>
          <w:p w14:paraId="4B64516A">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SGCS-4 (step-2)</w:t>
            </w:r>
          </w:p>
        </w:tc>
      </w:tr>
      <w:tr w14:paraId="6B25F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027" w:type="dxa"/>
            <w:vMerge w:val="continue"/>
            <w:vAlign w:val="center"/>
          </w:tcPr>
          <w:p w14:paraId="0DD065FE">
            <w:pPr>
              <w:widowControl/>
              <w:spacing w:after="0" w:line="240" w:lineRule="auto"/>
              <w:jc w:val="left"/>
              <w:rPr>
                <w:rFonts w:hint="default" w:ascii="Times New Roman" w:hAnsi="Times New Roman" w:eastAsia="Times New Roman" w:cs="Times New Roman"/>
                <w:color w:val="000000"/>
                <w:sz w:val="20"/>
                <w:szCs w:val="20"/>
              </w:rPr>
            </w:pPr>
          </w:p>
        </w:tc>
        <w:tc>
          <w:tcPr>
            <w:tcW w:w="1228" w:type="dxa"/>
            <w:shd w:val="clear" w:color="auto" w:fill="auto"/>
            <w:noWrap/>
            <w:vAlign w:val="bottom"/>
          </w:tcPr>
          <w:p w14:paraId="1FBD291D">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r>
              <w:rPr>
                <w:rFonts w:hint="eastAsia" w:ascii="Times New Roman" w:hAnsi="Times New Roman" w:eastAsia="宋体" w:cs="Times New Roman"/>
                <w:color w:val="000000"/>
                <w:sz w:val="20"/>
                <w:szCs w:val="20"/>
                <w:lang w:val="en-US" w:eastAsia="zh-CN"/>
              </w:rPr>
              <w:t>CMCC</w:t>
            </w:r>
          </w:p>
        </w:tc>
        <w:tc>
          <w:tcPr>
            <w:tcW w:w="1445" w:type="dxa"/>
            <w:shd w:val="clear" w:color="auto" w:fill="auto"/>
            <w:noWrap/>
            <w:vAlign w:val="bottom"/>
          </w:tcPr>
          <w:p w14:paraId="7AA89CBF">
            <w:pPr>
              <w:widowControl/>
              <w:spacing w:after="0" w:line="240" w:lineRule="auto"/>
              <w:jc w:val="left"/>
              <w:rPr>
                <w:rFonts w:hint="default" w:ascii="Times New Roman" w:hAnsi="Times New Roman" w:eastAsia="宋体" w:cs="Times New Roman"/>
                <w:color w:val="000000"/>
                <w:sz w:val="20"/>
                <w:szCs w:val="20"/>
                <w:lang w:val="en-US" w:eastAsia="zh-CN"/>
              </w:rPr>
            </w:pPr>
            <w:r>
              <w:rPr>
                <w:rFonts w:hint="default" w:ascii="Times New Roman" w:hAnsi="Times New Roman" w:eastAsia="Times New Roman" w:cs="Times New Roman"/>
                <w:color w:val="000000"/>
                <w:sz w:val="20"/>
                <w:szCs w:val="20"/>
              </w:rPr>
              <w:t> </w:t>
            </w:r>
            <w:r>
              <w:rPr>
                <w:rFonts w:hint="default" w:ascii="Times New Roman" w:hAnsi="Times New Roman" w:eastAsia="宋体" w:cs="Times New Roman"/>
                <w:color w:val="000000"/>
                <w:sz w:val="20"/>
                <w:szCs w:val="20"/>
                <w:lang w:val="en-US" w:eastAsia="zh-CN"/>
              </w:rPr>
              <w:t>0.6664</w:t>
            </w:r>
          </w:p>
        </w:tc>
        <w:tc>
          <w:tcPr>
            <w:tcW w:w="1546" w:type="dxa"/>
            <w:shd w:val="clear" w:color="auto" w:fill="auto"/>
            <w:noWrap/>
            <w:vAlign w:val="bottom"/>
          </w:tcPr>
          <w:p w14:paraId="6D1B8A7A">
            <w:pPr>
              <w:widowControl/>
              <w:spacing w:after="0" w:line="240" w:lineRule="auto"/>
              <w:jc w:val="left"/>
              <w:rPr>
                <w:rFonts w:hint="default" w:ascii="Times New Roman" w:hAnsi="Times New Roman" w:eastAsia="宋体" w:cs="Times New Roman"/>
                <w:color w:val="000000"/>
                <w:sz w:val="20"/>
                <w:szCs w:val="20"/>
                <w:lang w:val="en-US" w:eastAsia="zh-CN"/>
              </w:rPr>
            </w:pPr>
            <w:r>
              <w:rPr>
                <w:rFonts w:hint="default" w:ascii="Times New Roman" w:hAnsi="Times New Roman" w:eastAsia="Times New Roman" w:cs="Times New Roman"/>
                <w:color w:val="000000"/>
                <w:sz w:val="20"/>
                <w:szCs w:val="20"/>
              </w:rPr>
              <w:t> </w:t>
            </w:r>
            <w:r>
              <w:rPr>
                <w:rFonts w:hint="default" w:ascii="Times New Roman" w:hAnsi="Times New Roman" w:eastAsia="宋体" w:cs="Times New Roman"/>
                <w:color w:val="000000"/>
                <w:sz w:val="20"/>
                <w:szCs w:val="20"/>
                <w:lang w:val="en-US" w:eastAsia="zh-CN"/>
              </w:rPr>
              <w:t>0.6353</w:t>
            </w:r>
          </w:p>
        </w:tc>
        <w:tc>
          <w:tcPr>
            <w:tcW w:w="1481" w:type="dxa"/>
            <w:shd w:val="clear" w:color="auto" w:fill="auto"/>
            <w:noWrap/>
            <w:vAlign w:val="bottom"/>
          </w:tcPr>
          <w:p w14:paraId="6B276E9D">
            <w:pPr>
              <w:widowControl/>
              <w:spacing w:after="0" w:line="240" w:lineRule="auto"/>
              <w:jc w:val="left"/>
              <w:rPr>
                <w:rFonts w:hint="default" w:ascii="Times New Roman" w:hAnsi="Times New Roman" w:eastAsia="宋体" w:cs="Times New Roman"/>
                <w:color w:val="000000"/>
                <w:sz w:val="20"/>
                <w:szCs w:val="20"/>
                <w:lang w:val="en-US" w:eastAsia="zh-CN"/>
              </w:rPr>
            </w:pPr>
            <w:r>
              <w:rPr>
                <w:rFonts w:hint="default" w:ascii="Times New Roman" w:hAnsi="Times New Roman" w:eastAsia="Times New Roman" w:cs="Times New Roman"/>
                <w:color w:val="000000"/>
                <w:sz w:val="20"/>
                <w:szCs w:val="20"/>
              </w:rPr>
              <w:t> </w:t>
            </w:r>
            <w:r>
              <w:rPr>
                <w:rFonts w:hint="default" w:ascii="Times New Roman" w:hAnsi="Times New Roman" w:eastAsia="宋体" w:cs="Times New Roman"/>
                <w:color w:val="000000"/>
                <w:sz w:val="20"/>
                <w:szCs w:val="20"/>
                <w:lang w:val="en-US" w:eastAsia="zh-CN"/>
              </w:rPr>
              <w:t>0.6634</w:t>
            </w:r>
          </w:p>
        </w:tc>
        <w:tc>
          <w:tcPr>
            <w:tcW w:w="2237" w:type="dxa"/>
            <w:shd w:val="clear" w:color="auto" w:fill="auto"/>
            <w:noWrap/>
            <w:vAlign w:val="bottom"/>
          </w:tcPr>
          <w:p w14:paraId="6270ACB7">
            <w:pPr>
              <w:widowControl/>
              <w:spacing w:after="0" w:line="240" w:lineRule="auto"/>
              <w:jc w:val="left"/>
              <w:rPr>
                <w:rFonts w:hint="default" w:ascii="Times New Roman" w:hAnsi="Times New Roman" w:eastAsia="宋体" w:cs="Times New Roman"/>
                <w:color w:val="000000"/>
                <w:sz w:val="20"/>
                <w:szCs w:val="20"/>
                <w:lang w:val="en-US" w:eastAsia="zh-CN"/>
              </w:rPr>
            </w:pPr>
            <w:r>
              <w:rPr>
                <w:rFonts w:hint="default" w:ascii="Times New Roman" w:hAnsi="Times New Roman" w:eastAsia="Times New Roman" w:cs="Times New Roman"/>
                <w:color w:val="000000"/>
                <w:sz w:val="20"/>
                <w:szCs w:val="20"/>
              </w:rPr>
              <w:t> </w:t>
            </w:r>
            <w:r>
              <w:rPr>
                <w:rFonts w:hint="default" w:ascii="Times New Roman" w:hAnsi="Times New Roman" w:eastAsia="宋体" w:cs="Times New Roman"/>
                <w:color w:val="000000"/>
                <w:sz w:val="20"/>
                <w:szCs w:val="20"/>
                <w:lang w:val="en-US" w:eastAsia="zh-CN"/>
              </w:rPr>
              <w:t>0.6649</w:t>
            </w:r>
          </w:p>
        </w:tc>
      </w:tr>
      <w:tr w14:paraId="6FEE2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027" w:type="dxa"/>
            <w:vMerge w:val="continue"/>
            <w:vAlign w:val="center"/>
          </w:tcPr>
          <w:p w14:paraId="713A4E43">
            <w:pPr>
              <w:widowControl/>
              <w:spacing w:after="0" w:line="240" w:lineRule="auto"/>
              <w:jc w:val="left"/>
              <w:rPr>
                <w:rFonts w:hint="default" w:ascii="Times New Roman" w:hAnsi="Times New Roman" w:eastAsia="Times New Roman" w:cs="Times New Roman"/>
                <w:color w:val="000000"/>
                <w:sz w:val="20"/>
                <w:szCs w:val="20"/>
              </w:rPr>
            </w:pPr>
          </w:p>
        </w:tc>
        <w:tc>
          <w:tcPr>
            <w:tcW w:w="1228" w:type="dxa"/>
            <w:shd w:val="clear" w:color="auto" w:fill="auto"/>
            <w:noWrap/>
            <w:vAlign w:val="bottom"/>
          </w:tcPr>
          <w:p w14:paraId="55E75331">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45" w:type="dxa"/>
            <w:shd w:val="clear" w:color="auto" w:fill="auto"/>
            <w:noWrap/>
            <w:vAlign w:val="bottom"/>
          </w:tcPr>
          <w:p w14:paraId="3450AEDA">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546" w:type="dxa"/>
            <w:shd w:val="clear" w:color="auto" w:fill="auto"/>
            <w:noWrap/>
            <w:vAlign w:val="bottom"/>
          </w:tcPr>
          <w:p w14:paraId="1FB27695">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81" w:type="dxa"/>
            <w:shd w:val="clear" w:color="auto" w:fill="auto"/>
            <w:noWrap/>
            <w:vAlign w:val="bottom"/>
          </w:tcPr>
          <w:p w14:paraId="69DB054A">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2237" w:type="dxa"/>
            <w:shd w:val="clear" w:color="auto" w:fill="auto"/>
            <w:noWrap/>
            <w:vAlign w:val="bottom"/>
          </w:tcPr>
          <w:p w14:paraId="6F1D499E">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r>
      <w:tr w14:paraId="326BC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027" w:type="dxa"/>
            <w:vMerge w:val="continue"/>
            <w:vAlign w:val="center"/>
          </w:tcPr>
          <w:p w14:paraId="07B056E4">
            <w:pPr>
              <w:widowControl/>
              <w:spacing w:after="0" w:line="240" w:lineRule="auto"/>
              <w:jc w:val="left"/>
              <w:rPr>
                <w:rFonts w:hint="default" w:ascii="Times New Roman" w:hAnsi="Times New Roman" w:eastAsia="Times New Roman" w:cs="Times New Roman"/>
                <w:color w:val="000000"/>
                <w:sz w:val="20"/>
                <w:szCs w:val="20"/>
              </w:rPr>
            </w:pPr>
          </w:p>
        </w:tc>
        <w:tc>
          <w:tcPr>
            <w:tcW w:w="1228" w:type="dxa"/>
            <w:shd w:val="clear" w:color="auto" w:fill="auto"/>
            <w:noWrap/>
            <w:vAlign w:val="bottom"/>
          </w:tcPr>
          <w:p w14:paraId="2F4D94BD">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45" w:type="dxa"/>
            <w:shd w:val="clear" w:color="auto" w:fill="auto"/>
            <w:noWrap/>
            <w:vAlign w:val="bottom"/>
          </w:tcPr>
          <w:p w14:paraId="513A5A2E">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546" w:type="dxa"/>
            <w:shd w:val="clear" w:color="auto" w:fill="auto"/>
            <w:noWrap/>
            <w:vAlign w:val="bottom"/>
          </w:tcPr>
          <w:p w14:paraId="2EFD9B8F">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81" w:type="dxa"/>
            <w:shd w:val="clear" w:color="auto" w:fill="auto"/>
            <w:noWrap/>
            <w:vAlign w:val="bottom"/>
          </w:tcPr>
          <w:p w14:paraId="4A540737">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2237" w:type="dxa"/>
            <w:shd w:val="clear" w:color="auto" w:fill="auto"/>
            <w:noWrap/>
            <w:vAlign w:val="bottom"/>
          </w:tcPr>
          <w:p w14:paraId="0F646730">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r>
      <w:tr w14:paraId="61BBC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027" w:type="dxa"/>
            <w:vMerge w:val="continue"/>
            <w:vAlign w:val="center"/>
          </w:tcPr>
          <w:p w14:paraId="1A941BE7">
            <w:pPr>
              <w:widowControl/>
              <w:spacing w:after="0" w:line="240" w:lineRule="auto"/>
              <w:jc w:val="left"/>
              <w:rPr>
                <w:rFonts w:hint="default" w:ascii="Times New Roman" w:hAnsi="Times New Roman" w:eastAsia="Times New Roman" w:cs="Times New Roman"/>
                <w:color w:val="000000"/>
                <w:sz w:val="20"/>
                <w:szCs w:val="20"/>
              </w:rPr>
            </w:pPr>
          </w:p>
        </w:tc>
        <w:tc>
          <w:tcPr>
            <w:tcW w:w="1228" w:type="dxa"/>
            <w:shd w:val="clear" w:color="auto" w:fill="auto"/>
            <w:noWrap/>
            <w:vAlign w:val="bottom"/>
          </w:tcPr>
          <w:p w14:paraId="5D1CE1F0">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45" w:type="dxa"/>
            <w:shd w:val="clear" w:color="auto" w:fill="auto"/>
            <w:noWrap/>
            <w:vAlign w:val="bottom"/>
          </w:tcPr>
          <w:p w14:paraId="716219B3">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546" w:type="dxa"/>
            <w:shd w:val="clear" w:color="auto" w:fill="auto"/>
            <w:noWrap/>
            <w:vAlign w:val="bottom"/>
          </w:tcPr>
          <w:p w14:paraId="4F84C916">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81" w:type="dxa"/>
            <w:shd w:val="clear" w:color="auto" w:fill="auto"/>
            <w:noWrap/>
            <w:vAlign w:val="bottom"/>
          </w:tcPr>
          <w:p w14:paraId="61EC026C">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2237" w:type="dxa"/>
            <w:shd w:val="clear" w:color="auto" w:fill="auto"/>
            <w:noWrap/>
            <w:vAlign w:val="bottom"/>
          </w:tcPr>
          <w:p w14:paraId="1D2703D8">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r>
      <w:tr w14:paraId="7AFDD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7" w:type="dxa"/>
            <w:vMerge w:val="continue"/>
            <w:vAlign w:val="center"/>
          </w:tcPr>
          <w:p w14:paraId="2862D86A">
            <w:pPr>
              <w:widowControl/>
              <w:spacing w:after="0" w:line="240" w:lineRule="auto"/>
              <w:jc w:val="left"/>
              <w:rPr>
                <w:rFonts w:hint="default" w:ascii="Times New Roman" w:hAnsi="Times New Roman" w:eastAsia="Times New Roman" w:cs="Times New Roman"/>
                <w:color w:val="000000"/>
                <w:sz w:val="20"/>
                <w:szCs w:val="20"/>
              </w:rPr>
            </w:pPr>
          </w:p>
        </w:tc>
        <w:tc>
          <w:tcPr>
            <w:tcW w:w="1228" w:type="dxa"/>
            <w:shd w:val="clear" w:color="auto" w:fill="auto"/>
            <w:noWrap/>
            <w:vAlign w:val="bottom"/>
          </w:tcPr>
          <w:p w14:paraId="751D8F54">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45" w:type="dxa"/>
            <w:shd w:val="clear" w:color="auto" w:fill="auto"/>
            <w:noWrap/>
            <w:vAlign w:val="bottom"/>
          </w:tcPr>
          <w:p w14:paraId="18DD8596">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546" w:type="dxa"/>
            <w:shd w:val="clear" w:color="auto" w:fill="auto"/>
            <w:noWrap/>
            <w:vAlign w:val="bottom"/>
          </w:tcPr>
          <w:p w14:paraId="0BF35170">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1481" w:type="dxa"/>
            <w:shd w:val="clear" w:color="auto" w:fill="auto"/>
            <w:noWrap/>
            <w:vAlign w:val="bottom"/>
          </w:tcPr>
          <w:p w14:paraId="2AFDE495">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c>
          <w:tcPr>
            <w:tcW w:w="2237" w:type="dxa"/>
            <w:shd w:val="clear" w:color="auto" w:fill="auto"/>
            <w:noWrap/>
            <w:vAlign w:val="bottom"/>
          </w:tcPr>
          <w:p w14:paraId="20FFA780">
            <w:pPr>
              <w:widowControl/>
              <w:spacing w:after="0" w:line="240" w:lineRule="auto"/>
              <w:jc w:val="left"/>
              <w:rPr>
                <w:rFonts w:hint="default" w:ascii="Times New Roman" w:hAnsi="Times New Roman" w:eastAsia="Times New Roman" w:cs="Times New Roman"/>
                <w:color w:val="000000"/>
                <w:sz w:val="20"/>
                <w:szCs w:val="20"/>
              </w:rPr>
            </w:pPr>
            <w:r>
              <w:rPr>
                <w:rFonts w:hint="default" w:ascii="Times New Roman" w:hAnsi="Times New Roman" w:eastAsia="Times New Roman" w:cs="Times New Roman"/>
                <w:color w:val="000000"/>
                <w:sz w:val="20"/>
                <w:szCs w:val="20"/>
              </w:rPr>
              <w:t> </w:t>
            </w:r>
          </w:p>
        </w:tc>
      </w:tr>
    </w:tbl>
    <w:p w14:paraId="4E404F9B">
      <w:pPr>
        <w:spacing w:after="180" w:line="240" w:lineRule="exact"/>
        <w:rPr>
          <w:rFonts w:hint="eastAsia" w:ascii="Times New Roman" w:hAnsi="Times New Roman"/>
          <w:sz w:val="20"/>
          <w:szCs w:val="20"/>
        </w:rPr>
      </w:pPr>
    </w:p>
    <w:p w14:paraId="385898E3">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27058702">
      <w:pPr>
        <w:pStyle w:val="14"/>
        <w:framePr w:wrap="auto" w:vAnchor="margin" w:hAnchor="text" w:yAlign="inline"/>
        <w:numPr>
          <w:ilvl w:val="0"/>
          <w:numId w:val="8"/>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 xml:space="preserve">243245, </w:t>
      </w:r>
      <w:r>
        <w:rPr>
          <w:rFonts w:hint="eastAsia" w:ascii="Times" w:hAnsi="Times" w:eastAsia="宋体"/>
          <w:b w:val="0"/>
          <w:sz w:val="20"/>
          <w:lang w:eastAsia="zh-CN"/>
        </w:rPr>
        <w:t>New SID: Study on Artificial Intelligence (AI)/Machine Learning (ML) for NR air interface Phase 2</w:t>
      </w:r>
    </w:p>
    <w:p w14:paraId="58C6DECE">
      <w:pPr>
        <w:pStyle w:val="14"/>
        <w:framePr w:wrap="auto" w:vAnchor="margin" w:hAnchor="text" w:yAlign="inline"/>
        <w:numPr>
          <w:ilvl w:val="0"/>
          <w:numId w:val="8"/>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 xml:space="preserve">242399, </w:t>
      </w:r>
      <w:r>
        <w:rPr>
          <w:rFonts w:hint="eastAsia" w:ascii="Times" w:hAnsi="Times" w:eastAsia="宋体"/>
          <w:b w:val="0"/>
          <w:sz w:val="20"/>
          <w:lang w:eastAsia="zh-CN"/>
        </w:rPr>
        <w:t>Revised WID on Artificial Intelligence (AI)/Machine Learning (ML) for NR Air Interface</w:t>
      </w:r>
    </w:p>
    <w:p w14:paraId="0F483E55">
      <w:pPr>
        <w:pStyle w:val="14"/>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R4-2508051</w:t>
      </w:r>
      <w:r>
        <w:rPr>
          <w:rFonts w:hint="eastAsia" w:ascii="Times" w:hAnsi="Times" w:eastAsia="宋体"/>
          <w:b w:val="0"/>
          <w:sz w:val="20"/>
          <w:lang w:val="en-US" w:eastAsia="zh-CN"/>
        </w:rPr>
        <w:t>, WF on AI/ML part 2, Ericsson</w:t>
      </w:r>
    </w:p>
    <w:p w14:paraId="03620552">
      <w:pPr>
        <w:pStyle w:val="14"/>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R4-2508084</w:t>
      </w:r>
      <w:r>
        <w:rPr>
          <w:rFonts w:hint="eastAsia" w:ascii="Times" w:hAnsi="Times" w:eastAsia="宋体"/>
          <w:b w:val="0"/>
          <w:sz w:val="20"/>
          <w:lang w:val="en-US" w:eastAsia="zh-CN"/>
        </w:rPr>
        <w:t xml:space="preserve">, </w:t>
      </w:r>
      <w:r>
        <w:rPr>
          <w:rFonts w:hint="eastAsia" w:ascii="Times" w:hAnsi="Times" w:eastAsia="宋体"/>
          <w:b w:val="0"/>
          <w:sz w:val="20"/>
          <w:lang w:eastAsia="zh-CN"/>
        </w:rPr>
        <w:t>Simulation assumptions on AI/ML CSI compression</w:t>
      </w:r>
    </w:p>
    <w:p w14:paraId="2F44DA7C">
      <w:pPr>
        <w:pStyle w:val="14"/>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R4-2505107</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air interface study</w:t>
      </w:r>
      <w:r>
        <w:rPr>
          <w:rFonts w:hint="eastAsia" w:ascii="Times" w:hAnsi="Times" w:eastAsia="宋体"/>
          <w:b w:val="0"/>
          <w:sz w:val="20"/>
          <w:lang w:val="en-US" w:eastAsia="zh-CN"/>
        </w:rPr>
        <w:t>, Ericsson</w:t>
      </w:r>
    </w:p>
    <w:p w14:paraId="30ADB86A">
      <w:pPr>
        <w:pStyle w:val="14"/>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R4-250</w:t>
      </w:r>
      <w:r>
        <w:rPr>
          <w:rFonts w:hint="eastAsia" w:ascii="Times" w:hAnsi="Times" w:eastAsia="宋体"/>
          <w:b w:val="0"/>
          <w:sz w:val="20"/>
          <w:lang w:val="en-US" w:eastAsia="zh-CN"/>
        </w:rPr>
        <w:t>2</w:t>
      </w:r>
      <w:r>
        <w:rPr>
          <w:rFonts w:hint="eastAsia" w:ascii="Times" w:hAnsi="Times" w:eastAsia="宋体"/>
          <w:b w:val="0"/>
          <w:sz w:val="20"/>
          <w:lang w:eastAsia="zh-CN"/>
        </w:rPr>
        <w:t>953</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air interface study</w:t>
      </w:r>
      <w:r>
        <w:rPr>
          <w:rFonts w:hint="eastAsia" w:ascii="Times" w:hAnsi="Times" w:eastAsia="宋体"/>
          <w:b w:val="0"/>
          <w:sz w:val="20"/>
          <w:lang w:val="en-US" w:eastAsia="zh-CN"/>
        </w:rPr>
        <w:t>, Ericsson</w:t>
      </w:r>
    </w:p>
    <w:p w14:paraId="0A4C43B9">
      <w:pPr>
        <w:pStyle w:val="14"/>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R4-2420513</w:t>
      </w:r>
      <w:r>
        <w:rPr>
          <w:rFonts w:hint="eastAsia" w:ascii="Times" w:hAnsi="Times" w:eastAsia="宋体"/>
          <w:b w:val="0"/>
          <w:sz w:val="20"/>
          <w:lang w:val="en-US" w:eastAsia="zh-CN"/>
        </w:rPr>
        <w:t>, WF on AI/ML air interface part 1, Qualcomm Incorporated</w:t>
      </w:r>
    </w:p>
    <w:p w14:paraId="677DFB53">
      <w:pPr>
        <w:pStyle w:val="14"/>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R4-2417212</w:t>
      </w:r>
      <w:r>
        <w:rPr>
          <w:rFonts w:hint="eastAsia" w:ascii="Times" w:hAnsi="Times" w:eastAsia="宋体"/>
          <w:b w:val="0"/>
          <w:sz w:val="20"/>
          <w:lang w:val="en-US" w:eastAsia="zh-CN"/>
        </w:rPr>
        <w:t>, WF on requirements for AI/ML air interface</w:t>
      </w:r>
      <w:r>
        <w:rPr>
          <w:rFonts w:hint="eastAsia" w:ascii="Times" w:hAnsi="Times" w:eastAsia="宋体"/>
          <w:b w:val="0"/>
          <w:sz w:val="20"/>
          <w:lang w:eastAsia="zh-CN"/>
        </w:rPr>
        <w:t>, Qualcomm Incorporated</w:t>
      </w:r>
    </w:p>
    <w:p w14:paraId="26C07E5D">
      <w:pPr>
        <w:pStyle w:val="14"/>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4323</w:t>
      </w:r>
      <w:r>
        <w:rPr>
          <w:rFonts w:hint="eastAsia" w:ascii="Times" w:hAnsi="Times" w:eastAsia="宋体"/>
          <w:b w:val="0"/>
          <w:sz w:val="20"/>
          <w:lang w:eastAsia="zh-CN"/>
        </w:rPr>
        <w:t>, WF on AI/ML, Qualcomm Incorporated</w:t>
      </w:r>
    </w:p>
    <w:p w14:paraId="36BA34A8">
      <w:pPr>
        <w:pStyle w:val="14"/>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R4-2410570, WF on AI/ML, Qualcomm Incorporated</w:t>
      </w:r>
    </w:p>
    <w:p w14:paraId="293AD1C9">
      <w:pPr>
        <w:pStyle w:val="14"/>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R4-2406617, WF on AI/ML, Qualcomm Incorporated</w:t>
      </w:r>
    </w:p>
    <w:p w14:paraId="6F4FCF3C">
      <w:pPr>
        <w:pStyle w:val="14"/>
        <w:framePr w:wrap="auto" w:vAnchor="margin" w:hAnchor="text" w:yAlign="inline"/>
        <w:ind w:right="400"/>
        <w:jc w:val="both"/>
        <w:rPr>
          <w:rFonts w:ascii="Times" w:hAnsi="Times" w:eastAsia="宋体"/>
          <w:b w:val="0"/>
          <w:sz w:val="20"/>
          <w:lang w:eastAsia="zh-CN"/>
        </w:rPr>
      </w:pPr>
      <w:r>
        <w:rPr>
          <w:rFonts w:hint="eastAsia" w:ascii="Times" w:hAnsi="Times" w:eastAsia="宋体"/>
          <w:b w:val="0"/>
          <w:sz w:val="20"/>
          <w:lang w:val="en-US" w:eastAsia="zh-CN"/>
        </w:rPr>
        <w:t xml:space="preserve">[5] 3GPP TR 38.843, Study on Artificial Intelligence (AI)/Machine Learning (ML) for NR air interface </w:t>
      </w:r>
    </w:p>
    <w:p w14:paraId="6D7B4C94">
      <w:pPr>
        <w:pStyle w:val="14"/>
        <w:framePr w:wrap="auto" w:vAnchor="margin" w:hAnchor="text" w:yAlign="inline"/>
        <w:ind w:right="400"/>
        <w:jc w:val="both"/>
        <w:rPr>
          <w:rFonts w:ascii="Times" w:hAnsi="Times" w:eastAsia="宋体"/>
          <w:b w:val="0"/>
          <w:sz w:val="20"/>
          <w:lang w:eastAsia="zh-CN"/>
        </w:rPr>
      </w:pPr>
    </w:p>
    <w:p w14:paraId="488D3585">
      <w:pPr>
        <w:pStyle w:val="14"/>
        <w:framePr w:wrap="auto" w:vAnchor="margin" w:hAnchor="text" w:yAlign="inline"/>
        <w:ind w:right="400"/>
        <w:jc w:val="both"/>
        <w:rPr>
          <w:rFonts w:hint="eastAsia" w:ascii="Times" w:hAnsi="Times" w:eastAsia="宋体"/>
          <w:b w:val="0"/>
          <w:sz w:val="20"/>
          <w:lang w:val="en-US" w:eastAsia="zh-CN"/>
        </w:rPr>
      </w:pPr>
    </w:p>
    <w:p w14:paraId="54E9534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FE077E"/>
    <w:multiLevelType w:val="singleLevel"/>
    <w:tmpl w:val="DFFE077E"/>
    <w:lvl w:ilvl="0" w:tentative="0">
      <w:start w:val="1"/>
      <w:numFmt w:val="bullet"/>
      <w:lvlText w:val=""/>
      <w:lvlJc w:val="left"/>
      <w:pPr>
        <w:tabs>
          <w:tab w:val="left" w:pos="420"/>
        </w:tabs>
        <w:ind w:left="840" w:hanging="420"/>
      </w:pPr>
      <w:rPr>
        <w:rFonts w:hint="default" w:ascii="Wingdings" w:hAnsi="Wingdings"/>
      </w:rPr>
    </w:lvl>
  </w:abstractNum>
  <w:abstractNum w:abstractNumId="1">
    <w:nsid w:val="F6871401"/>
    <w:multiLevelType w:val="singleLevel"/>
    <w:tmpl w:val="F6871401"/>
    <w:lvl w:ilvl="0" w:tentative="0">
      <w:start w:val="1"/>
      <w:numFmt w:val="decimal"/>
      <w:suff w:val="space"/>
      <w:lvlText w:val="[%1]"/>
      <w:lvlJc w:val="left"/>
    </w:lvl>
  </w:abstractNum>
  <w:abstractNum w:abstractNumId="2">
    <w:nsid w:val="0A3F41CA"/>
    <w:multiLevelType w:val="multilevel"/>
    <w:tmpl w:val="0A3F41CA"/>
    <w:lvl w:ilvl="0" w:tentative="0">
      <w:start w:val="0"/>
      <w:numFmt w:val="bullet"/>
      <w:lvlText w:val="-"/>
      <w:lvlJc w:val="left"/>
      <w:pPr>
        <w:ind w:left="420" w:hanging="42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9A0F717"/>
    <w:multiLevelType w:val="singleLevel"/>
    <w:tmpl w:val="39A0F717"/>
    <w:lvl w:ilvl="0" w:tentative="0">
      <w:start w:val="1"/>
      <w:numFmt w:val="bullet"/>
      <w:lvlText w:val=""/>
      <w:lvlJc w:val="left"/>
      <w:pPr>
        <w:ind w:left="420" w:hanging="420"/>
      </w:pPr>
      <w:rPr>
        <w:rFonts w:hint="default" w:ascii="Wingdings" w:hAnsi="Wingdings"/>
      </w:rPr>
    </w:lvl>
  </w:abstractNum>
  <w:abstractNum w:abstractNumId="5">
    <w:nsid w:val="3AA46647"/>
    <w:multiLevelType w:val="multilevel"/>
    <w:tmpl w:val="3AA46647"/>
    <w:lvl w:ilvl="0" w:tentative="0">
      <w:start w:val="1"/>
      <w:numFmt w:val="decimal"/>
      <w:pStyle w:val="1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2BF1D56"/>
    <w:multiLevelType w:val="multilevel"/>
    <w:tmpl w:val="52BF1D56"/>
    <w:lvl w:ilvl="0" w:tentative="0">
      <w:start w:val="0"/>
      <w:numFmt w:val="bullet"/>
      <w:lvlText w:val="-"/>
      <w:lvlJc w:val="left"/>
      <w:pPr>
        <w:tabs>
          <w:tab w:val="left" w:pos="-420"/>
        </w:tabs>
        <w:ind w:left="300" w:hanging="360"/>
      </w:pPr>
      <w:rPr>
        <w:rFonts w:hint="default" w:ascii="Times New Roman" w:hAnsi="Times New Roman" w:eastAsia="MS Mincho"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7"/>
  </w:num>
  <w:num w:numId="2">
    <w:abstractNumId w:val="5"/>
  </w:num>
  <w:num w:numId="3">
    <w:abstractNumId w:val="3"/>
  </w:num>
  <w:num w:numId="4">
    <w:abstractNumId w:val="4"/>
  </w:num>
  <w:num w:numId="5">
    <w:abstractNumId w:val="6"/>
  </w:num>
  <w:num w:numId="6">
    <w:abstractNumId w:val="2"/>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D36F2"/>
    <w:rsid w:val="028D2FBF"/>
    <w:rsid w:val="04656FC2"/>
    <w:rsid w:val="0A12645E"/>
    <w:rsid w:val="0B7A65B2"/>
    <w:rsid w:val="0F1669F0"/>
    <w:rsid w:val="0FE50EF5"/>
    <w:rsid w:val="15685863"/>
    <w:rsid w:val="15C5068C"/>
    <w:rsid w:val="18B03D72"/>
    <w:rsid w:val="1A4B52AF"/>
    <w:rsid w:val="1AC47FA8"/>
    <w:rsid w:val="1C281CBE"/>
    <w:rsid w:val="1C9551F4"/>
    <w:rsid w:val="1EBC7C84"/>
    <w:rsid w:val="22D94934"/>
    <w:rsid w:val="237C6B48"/>
    <w:rsid w:val="252D7B95"/>
    <w:rsid w:val="2654216E"/>
    <w:rsid w:val="27E44EA0"/>
    <w:rsid w:val="2ABC535A"/>
    <w:rsid w:val="2C696A69"/>
    <w:rsid w:val="308E7578"/>
    <w:rsid w:val="31AF2660"/>
    <w:rsid w:val="383B64F5"/>
    <w:rsid w:val="3DEF01B7"/>
    <w:rsid w:val="3F3E5346"/>
    <w:rsid w:val="40345F57"/>
    <w:rsid w:val="412266C2"/>
    <w:rsid w:val="421B1721"/>
    <w:rsid w:val="432F2884"/>
    <w:rsid w:val="46F07B2C"/>
    <w:rsid w:val="47DD2D54"/>
    <w:rsid w:val="48EF0070"/>
    <w:rsid w:val="4B2B0B52"/>
    <w:rsid w:val="4B9225B0"/>
    <w:rsid w:val="4D3D03C8"/>
    <w:rsid w:val="4E391564"/>
    <w:rsid w:val="4E6D0ABA"/>
    <w:rsid w:val="4ED72967"/>
    <w:rsid w:val="510E3CB2"/>
    <w:rsid w:val="53210098"/>
    <w:rsid w:val="54C37288"/>
    <w:rsid w:val="5630005F"/>
    <w:rsid w:val="58F246FB"/>
    <w:rsid w:val="5DF32230"/>
    <w:rsid w:val="5FB010BE"/>
    <w:rsid w:val="620403F9"/>
    <w:rsid w:val="647153D0"/>
    <w:rsid w:val="6B545B67"/>
    <w:rsid w:val="6D205895"/>
    <w:rsid w:val="70AE3508"/>
    <w:rsid w:val="75886832"/>
    <w:rsid w:val="7A89656D"/>
    <w:rsid w:val="7C3F4164"/>
    <w:rsid w:val="7CF04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pBdr>
        <w:top w:val="none" w:color="auto" w:sz="0" w:space="0"/>
      </w:pBdr>
      <w:spacing w:before="180"/>
      <w:outlineLvl w:val="1"/>
    </w:pPr>
    <w:rPr>
      <w:sz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qFormat/>
    <w:uiPriority w:val="0"/>
  </w:style>
  <w:style w:type="paragraph" w:styleId="6">
    <w:name w:val="Date"/>
    <w:basedOn w:val="1"/>
    <w:next w:val="1"/>
    <w:unhideWhenUsed/>
    <w:qFormat/>
    <w:uiPriority w:val="99"/>
    <w:pPr>
      <w:ind w:left="100" w:leftChars="2500"/>
    </w:pPr>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8">
    <w:name w:val="List"/>
    <w:basedOn w:val="1"/>
    <w:semiHidden/>
    <w:qFormat/>
    <w:uiPriority w:val="0"/>
    <w:pPr>
      <w:ind w:left="568" w:hanging="284"/>
    </w:p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Proposal"/>
    <w:basedOn w:val="5"/>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5">
    <w:name w:val="B1"/>
    <w:basedOn w:val="8"/>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CMCC-RAN4#116</cp:lastModifiedBy>
  <dcterms:modified xsi:type="dcterms:W3CDTF">2025-08-15T08:49:46Z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6869B0C1A34749A384ADE3AAD7A61322</vt:lpwstr>
  </property>
</Properties>
</file>